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C11" w:rsidRDefault="006B1C11" w:rsidP="006B1C11">
      <w:pPr>
        <w:jc w:val="center"/>
        <w:outlineLvl w:val="0"/>
        <w:rPr>
          <w:rFonts w:ascii="Times New Roman" w:hAnsi="Times New Roman" w:cs="Times New Roman"/>
          <w:b/>
          <w:sz w:val="24"/>
          <w:szCs w:val="24"/>
        </w:rPr>
      </w:pPr>
      <w:r w:rsidRPr="00387FE5">
        <w:rPr>
          <w:rFonts w:ascii="Times New Roman" w:hAnsi="Times New Roman" w:cs="Times New Roman"/>
          <w:b/>
          <w:sz w:val="24"/>
          <w:szCs w:val="24"/>
        </w:rPr>
        <w:t>Appendix</w:t>
      </w:r>
      <w:r>
        <w:rPr>
          <w:rFonts w:ascii="Times New Roman" w:hAnsi="Times New Roman" w:cs="Times New Roman"/>
          <w:b/>
          <w:sz w:val="24"/>
          <w:szCs w:val="24"/>
        </w:rPr>
        <w:t xml:space="preserve"> for </w:t>
      </w:r>
      <w:r w:rsidR="006B6EEC">
        <w:rPr>
          <w:rFonts w:ascii="Times New Roman" w:hAnsi="Times New Roman" w:cs="Times New Roman"/>
          <w:b/>
          <w:sz w:val="24"/>
          <w:szCs w:val="24"/>
        </w:rPr>
        <w:t>“School Segregation and Racial Gaps in Special Education”</w:t>
      </w:r>
    </w:p>
    <w:p w:rsidR="006B6EEC" w:rsidRPr="00387FE5" w:rsidRDefault="006B6EEC" w:rsidP="006B1C11">
      <w:pPr>
        <w:jc w:val="center"/>
        <w:outlineLvl w:val="0"/>
        <w:rPr>
          <w:rFonts w:ascii="Times New Roman" w:hAnsi="Times New Roman" w:cs="Times New Roman"/>
          <w:b/>
          <w:sz w:val="24"/>
          <w:szCs w:val="24"/>
        </w:rPr>
      </w:pPr>
      <w:bookmarkStart w:id="0" w:name="_GoBack"/>
      <w:bookmarkEnd w:id="0"/>
    </w:p>
    <w:p w:rsidR="006B1C11" w:rsidRPr="00387FE5" w:rsidRDefault="006B1C11" w:rsidP="006B1C11">
      <w:pPr>
        <w:spacing w:before="240" w:line="480" w:lineRule="auto"/>
        <w:rPr>
          <w:rFonts w:ascii="Times New Roman" w:hAnsi="Times New Roman" w:cs="Times New Roman"/>
          <w:i/>
          <w:sz w:val="24"/>
          <w:szCs w:val="24"/>
        </w:rPr>
      </w:pPr>
      <w:r w:rsidRPr="00387FE5">
        <w:rPr>
          <w:rFonts w:ascii="Times New Roman" w:hAnsi="Times New Roman" w:cs="Times New Roman"/>
          <w:i/>
          <w:sz w:val="24"/>
          <w:szCs w:val="24"/>
        </w:rPr>
        <w:t>A. Selection on Unobservable Determinants of Special Education Identification</w:t>
      </w:r>
    </w:p>
    <w:p w:rsidR="006B1C11" w:rsidRPr="00387FE5" w:rsidRDefault="006B1C11" w:rsidP="006B1C11">
      <w:pPr>
        <w:spacing w:line="480" w:lineRule="auto"/>
        <w:ind w:firstLine="720"/>
        <w:rPr>
          <w:rFonts w:ascii="Times New Roman" w:hAnsi="Times New Roman" w:cs="Times New Roman"/>
          <w:sz w:val="24"/>
          <w:szCs w:val="24"/>
        </w:rPr>
      </w:pPr>
      <w:r w:rsidRPr="00387FE5">
        <w:rPr>
          <w:rFonts w:ascii="Times New Roman" w:hAnsi="Times New Roman" w:cs="Times New Roman"/>
          <w:sz w:val="24"/>
          <w:szCs w:val="24"/>
        </w:rPr>
        <w:t>Our findings in the main text suggest that minority students in heavily-minority schools are underrepresented in special education while minority students in heavily-</w:t>
      </w:r>
      <w:r>
        <w:rPr>
          <w:rFonts w:ascii="Times New Roman" w:hAnsi="Times New Roman" w:cs="Times New Roman"/>
          <w:sz w:val="24"/>
          <w:szCs w:val="24"/>
        </w:rPr>
        <w:t>w</w:t>
      </w:r>
      <w:r w:rsidRPr="00387FE5">
        <w:rPr>
          <w:rFonts w:ascii="Times New Roman" w:hAnsi="Times New Roman" w:cs="Times New Roman"/>
          <w:sz w:val="24"/>
          <w:szCs w:val="24"/>
        </w:rPr>
        <w:t xml:space="preserve">hite schools are slightly overrepresented. Without knowledge of students’ true underlying disability incidence, our inferences are based on comparisons of actual and predicted disability rates. Although we have access to an unusually rich set of health characteristics, along with measures of both economic resources and achievement, it is possible that our estimates of predicted disability rates are missing the roles of important unobserved determinants of disability identification. </w:t>
      </w:r>
    </w:p>
    <w:p w:rsidR="006B1C11" w:rsidRPr="00387FE5" w:rsidRDefault="006B1C11" w:rsidP="006B1C11">
      <w:pPr>
        <w:spacing w:line="480" w:lineRule="auto"/>
        <w:ind w:firstLine="720"/>
        <w:rPr>
          <w:rFonts w:ascii="Times New Roman" w:hAnsi="Times New Roman" w:cs="Times New Roman"/>
          <w:sz w:val="24"/>
          <w:szCs w:val="24"/>
        </w:rPr>
      </w:pPr>
      <w:r w:rsidRPr="00387FE5">
        <w:rPr>
          <w:rFonts w:ascii="Times New Roman" w:hAnsi="Times New Roman" w:cs="Times New Roman"/>
          <w:sz w:val="24"/>
          <w:szCs w:val="24"/>
        </w:rPr>
        <w:t xml:space="preserve">As a way to gauge the importance of these unobserved factors, we ask what patterns of selection on unobservable dimensions would be necessary to eliminate the negative gradient between disability gaps and school minority shares. In other words, if we suppose that the observed negative association between school minority shares and disability rates captured true disability incidence, what patterns of sorting (across schools) on unobservables would be consistent with this phenomenon? To address this question, we adopt the approach of AET, who use selection on observable determinants of outcomes to gauge the extent of selection on unobservable determinants of outcomes. </w:t>
      </w:r>
    </w:p>
    <w:p w:rsidR="006B1C11" w:rsidRPr="00387FE5" w:rsidRDefault="006B1C11" w:rsidP="006B1C11">
      <w:pPr>
        <w:spacing w:line="480" w:lineRule="auto"/>
        <w:ind w:firstLine="720"/>
        <w:rPr>
          <w:rFonts w:ascii="Times New Roman" w:hAnsi="Times New Roman" w:cs="Times New Roman"/>
          <w:sz w:val="24"/>
          <w:szCs w:val="24"/>
        </w:rPr>
      </w:pPr>
      <w:r w:rsidRPr="00387FE5">
        <w:rPr>
          <w:rFonts w:ascii="Times New Roman" w:hAnsi="Times New Roman" w:cs="Times New Roman"/>
          <w:sz w:val="24"/>
          <w:szCs w:val="24"/>
        </w:rPr>
        <w:t>For simplicity, assume that a student’s latent disability status (</w:t>
      </w:r>
      <m:oMath>
        <m:r>
          <w:rPr>
            <w:rFonts w:ascii="Cambria Math" w:hAnsi="Cambria Math" w:cs="Times New Roman"/>
            <w:sz w:val="24"/>
            <w:szCs w:val="24"/>
          </w:rPr>
          <m:t>SpEd</m:t>
        </m:r>
      </m:oMath>
      <w:r w:rsidRPr="00387FE5">
        <w:rPr>
          <w:rFonts w:ascii="Times New Roman" w:hAnsi="Times New Roman" w:cs="Times New Roman"/>
          <w:sz w:val="24"/>
          <w:szCs w:val="24"/>
        </w:rPr>
        <w:t>)</w:t>
      </w:r>
      <w:r w:rsidRPr="00387FE5">
        <w:rPr>
          <w:rFonts w:ascii="Times New Roman" w:hAnsi="Times New Roman" w:cs="Times New Roman"/>
          <w:i/>
          <w:sz w:val="24"/>
          <w:szCs w:val="24"/>
        </w:rPr>
        <w:t xml:space="preserve"> </w:t>
      </w:r>
      <w:r w:rsidRPr="00387FE5">
        <w:rPr>
          <w:rFonts w:ascii="Times New Roman" w:hAnsi="Times New Roman" w:cs="Times New Roman"/>
          <w:sz w:val="24"/>
          <w:szCs w:val="24"/>
        </w:rPr>
        <w:t>is a linear function of school minority shares (</w:t>
      </w:r>
      <m:oMath>
        <m:r>
          <w:rPr>
            <w:rFonts w:ascii="Cambria Math" w:hAnsi="Cambria Math" w:cs="Times New Roman"/>
            <w:sz w:val="24"/>
            <w:szCs w:val="24"/>
          </w:rPr>
          <m:t>MS</m:t>
        </m:r>
      </m:oMath>
      <w:r w:rsidRPr="00387FE5">
        <w:rPr>
          <w:rFonts w:ascii="Times New Roman" w:hAnsi="Times New Roman" w:cs="Times New Roman"/>
          <w:sz w:val="24"/>
          <w:szCs w:val="24"/>
        </w:rPr>
        <w:t>) and the same observable and unobservable factors included in expression (1) in the main text:</w:t>
      </w:r>
    </w:p>
    <w:p w:rsidR="006B1C11" w:rsidRPr="00387FE5" w:rsidRDefault="006B1C11" w:rsidP="006B1C11">
      <w:pPr>
        <w:spacing w:line="480" w:lineRule="auto"/>
        <w:rPr>
          <w:rFonts w:ascii="Times New Roman" w:hAnsi="Times New Roman" w:cs="Times New Roman"/>
          <w:sz w:val="24"/>
          <w:szCs w:val="24"/>
        </w:rPr>
      </w:pPr>
      <w:r w:rsidRPr="00387FE5">
        <w:rPr>
          <w:rFonts w:ascii="Times New Roman" w:hAnsi="Times New Roman" w:cs="Times New Roman"/>
          <w:sz w:val="24"/>
          <w:szCs w:val="24"/>
        </w:rPr>
        <w:t>(A1)</w:t>
      </w:r>
      <w:r w:rsidRPr="00387FE5">
        <w:rPr>
          <w:rFonts w:ascii="Times New Roman" w:hAnsi="Times New Roman" w:cs="Times New Roman"/>
          <w:sz w:val="24"/>
          <w:szCs w:val="24"/>
        </w:rPr>
        <w:tab/>
      </w:r>
      <m:oMath>
        <m:r>
          <w:rPr>
            <w:rFonts w:ascii="Cambria Math" w:hAnsi="Cambria Math" w:cs="Times New Roman"/>
            <w:sz w:val="24"/>
            <w:szCs w:val="24"/>
          </w:rPr>
          <m:t>SpEd=αMS+</m:t>
        </m:r>
        <m:r>
          <m:rPr>
            <m:sty m:val="bi"/>
          </m:rPr>
          <w:rPr>
            <w:rFonts w:ascii="Cambria Math" w:hAnsi="Cambria Math" w:cs="Times New Roman"/>
            <w:sz w:val="24"/>
            <w:szCs w:val="24"/>
          </w:rPr>
          <m:t>XΦ+</m:t>
        </m:r>
        <m:r>
          <w:rPr>
            <w:rFonts w:ascii="Cambria Math" w:hAnsi="Cambria Math" w:cs="Times New Roman"/>
            <w:sz w:val="24"/>
            <w:szCs w:val="24"/>
          </w:rPr>
          <m:t>ε</m:t>
        </m:r>
      </m:oMath>
      <w:r w:rsidRPr="00387FE5">
        <w:rPr>
          <w:rFonts w:ascii="Times New Roman" w:hAnsi="Times New Roman" w:cs="Times New Roman"/>
          <w:sz w:val="24"/>
          <w:szCs w:val="24"/>
        </w:rPr>
        <w:t>.</w:t>
      </w:r>
    </w:p>
    <w:p w:rsidR="006B1C11" w:rsidRPr="00387FE5" w:rsidRDefault="006B1C11" w:rsidP="006B1C11">
      <w:pPr>
        <w:spacing w:line="480" w:lineRule="auto"/>
        <w:rPr>
          <w:rFonts w:ascii="Times New Roman" w:hAnsi="Times New Roman" w:cs="Times New Roman"/>
          <w:sz w:val="24"/>
          <w:szCs w:val="24"/>
        </w:rPr>
      </w:pPr>
      <w:r w:rsidRPr="00387FE5">
        <w:rPr>
          <w:rFonts w:ascii="Times New Roman" w:hAnsi="Times New Roman" w:cs="Times New Roman"/>
          <w:sz w:val="24"/>
          <w:szCs w:val="24"/>
        </w:rPr>
        <w:t xml:space="preserve">Expression (A1) is equivalent to expression (1) apart from the inclusion of the term involving </w:t>
      </w:r>
      <m:oMath>
        <m:r>
          <w:rPr>
            <w:rFonts w:ascii="Cambria Math" w:hAnsi="Cambria Math" w:cs="Times New Roman"/>
            <w:sz w:val="24"/>
            <w:szCs w:val="24"/>
          </w:rPr>
          <m:t>MS</m:t>
        </m:r>
      </m:oMath>
      <w:r w:rsidRPr="00387FE5">
        <w:rPr>
          <w:rFonts w:ascii="Times New Roman" w:hAnsi="Times New Roman" w:cs="Times New Roman"/>
          <w:sz w:val="24"/>
          <w:szCs w:val="24"/>
        </w:rPr>
        <w:t xml:space="preserve">. For simplicity, we assume that (A1) is linear in </w:t>
      </w:r>
      <m:oMath>
        <m:r>
          <w:rPr>
            <w:rFonts w:ascii="Cambria Math" w:hAnsi="Cambria Math" w:cs="Times New Roman"/>
            <w:sz w:val="24"/>
            <w:szCs w:val="24"/>
          </w:rPr>
          <m:t>MS</m:t>
        </m:r>
      </m:oMath>
      <w:r w:rsidRPr="00387FE5">
        <w:rPr>
          <w:rFonts w:ascii="Times New Roman" w:hAnsi="Times New Roman" w:cs="Times New Roman"/>
          <w:sz w:val="24"/>
          <w:szCs w:val="24"/>
        </w:rPr>
        <w:t xml:space="preserve">, and we also suppress subscripts. We are </w:t>
      </w:r>
      <w:r w:rsidRPr="00387FE5">
        <w:rPr>
          <w:rFonts w:ascii="Times New Roman" w:hAnsi="Times New Roman" w:cs="Times New Roman"/>
          <w:sz w:val="24"/>
          <w:szCs w:val="24"/>
        </w:rPr>
        <w:lastRenderedPageBreak/>
        <w:t xml:space="preserve">interested in gauging what patterns of sorting across schools are consistent with </w:t>
      </w:r>
      <m:oMath>
        <m:r>
          <w:rPr>
            <w:rFonts w:ascii="Cambria Math" w:hAnsi="Cambria Math" w:cs="Times New Roman"/>
            <w:sz w:val="24"/>
            <w:szCs w:val="24"/>
          </w:rPr>
          <m:t>α</m:t>
        </m:r>
      </m:oMath>
      <w:r w:rsidRPr="00387FE5">
        <w:rPr>
          <w:rFonts w:ascii="Times New Roman" w:hAnsi="Times New Roman" w:cs="Times New Roman"/>
          <w:sz w:val="24"/>
          <w:szCs w:val="24"/>
        </w:rPr>
        <w:t xml:space="preserve"> = 0, i.e., what patterns of sorting are consistent with the observed correlations between </w:t>
      </w:r>
      <m:oMath>
        <m:r>
          <w:rPr>
            <w:rFonts w:ascii="Cambria Math" w:hAnsi="Cambria Math" w:cs="Times New Roman"/>
            <w:sz w:val="24"/>
            <w:szCs w:val="24"/>
          </w:rPr>
          <m:t>SpEd</m:t>
        </m:r>
      </m:oMath>
      <w:r w:rsidRPr="00387FE5">
        <w:rPr>
          <w:rFonts w:ascii="Times New Roman" w:hAnsi="Times New Roman" w:cs="Times New Roman"/>
          <w:sz w:val="24"/>
          <w:szCs w:val="24"/>
        </w:rPr>
        <w:t xml:space="preserve"> and</w:t>
      </w:r>
      <m:oMath>
        <m:r>
          <w:rPr>
            <w:rFonts w:ascii="Cambria Math" w:hAnsi="Cambria Math" w:cs="Times New Roman"/>
            <w:sz w:val="24"/>
            <w:szCs w:val="24"/>
          </w:rPr>
          <m:t xml:space="preserve"> MS</m:t>
        </m:r>
      </m:oMath>
      <w:r w:rsidRPr="00387FE5">
        <w:rPr>
          <w:rFonts w:ascii="Times New Roman" w:eastAsiaTheme="minorEastAsia" w:hAnsi="Times New Roman" w:cs="Times New Roman"/>
          <w:sz w:val="24"/>
          <w:szCs w:val="24"/>
        </w:rPr>
        <w:t xml:space="preserve"> </w:t>
      </w:r>
      <w:r w:rsidRPr="00387FE5">
        <w:rPr>
          <w:rFonts w:ascii="Times New Roman" w:hAnsi="Times New Roman" w:cs="Times New Roman"/>
          <w:sz w:val="24"/>
          <w:szCs w:val="24"/>
        </w:rPr>
        <w:t>being driven entirely by variation across schools in observable (</w:t>
      </w:r>
      <m:oMath>
        <m:r>
          <m:rPr>
            <m:sty m:val="bi"/>
          </m:rPr>
          <w:rPr>
            <w:rFonts w:ascii="Cambria Math" w:hAnsi="Cambria Math" w:cs="Times New Roman"/>
            <w:sz w:val="24"/>
            <w:szCs w:val="24"/>
          </w:rPr>
          <m:t>X</m:t>
        </m:r>
      </m:oMath>
      <w:r w:rsidRPr="00387FE5">
        <w:rPr>
          <w:rFonts w:ascii="Times New Roman" w:hAnsi="Times New Roman" w:cs="Times New Roman"/>
          <w:sz w:val="24"/>
          <w:szCs w:val="24"/>
        </w:rPr>
        <w:t>) and unobservable (</w:t>
      </w:r>
      <m:oMath>
        <m:r>
          <w:rPr>
            <w:rFonts w:ascii="Cambria Math" w:hAnsi="Cambria Math" w:cs="Times New Roman"/>
            <w:sz w:val="24"/>
            <w:szCs w:val="24"/>
          </w:rPr>
          <m:t>ε</m:t>
        </m:r>
      </m:oMath>
      <w:r w:rsidRPr="00387FE5">
        <w:rPr>
          <w:rFonts w:ascii="Times New Roman" w:hAnsi="Times New Roman" w:cs="Times New Roman"/>
          <w:sz w:val="24"/>
          <w:szCs w:val="24"/>
        </w:rPr>
        <w:t>) determinants of disability. We work with the following condition:</w:t>
      </w:r>
    </w:p>
    <w:p w:rsidR="006B1C11" w:rsidRPr="00387FE5" w:rsidRDefault="006B1C11" w:rsidP="006B1C11">
      <w:pPr>
        <w:spacing w:line="480" w:lineRule="auto"/>
        <w:rPr>
          <w:rFonts w:ascii="Times New Roman" w:hAnsi="Times New Roman" w:cs="Times New Roman"/>
          <w:sz w:val="24"/>
          <w:szCs w:val="24"/>
        </w:rPr>
      </w:pPr>
      <w:r w:rsidRPr="00387FE5">
        <w:rPr>
          <w:rFonts w:ascii="Times New Roman" w:hAnsi="Times New Roman" w:cs="Times New Roman"/>
          <w:sz w:val="24"/>
          <w:szCs w:val="24"/>
        </w:rPr>
        <w:t>(A2)</w:t>
      </w:r>
      <w:r w:rsidRPr="00387FE5">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cov</m:t>
            </m:r>
            <m:d>
              <m:dPr>
                <m:ctrlPr>
                  <w:rPr>
                    <w:rFonts w:ascii="Cambria Math" w:hAnsi="Cambria Math" w:cs="Times New Roman"/>
                    <w:i/>
                    <w:sz w:val="24"/>
                    <w:szCs w:val="24"/>
                  </w:rPr>
                </m:ctrlPr>
              </m:dPr>
              <m:e>
                <m:r>
                  <w:rPr>
                    <w:rFonts w:ascii="Cambria Math" w:hAnsi="Cambria Math" w:cs="Times New Roman"/>
                    <w:sz w:val="24"/>
                    <w:szCs w:val="24"/>
                  </w:rPr>
                  <m:t>ε,MS</m:t>
                </m:r>
              </m:e>
            </m:d>
          </m:num>
          <m:den>
            <m:r>
              <w:rPr>
                <w:rFonts w:ascii="Cambria Math" w:hAnsi="Cambria Math" w:cs="Times New Roman"/>
                <w:sz w:val="24"/>
                <w:szCs w:val="24"/>
              </w:rPr>
              <m:t>var(ε)</m:t>
            </m:r>
          </m:den>
        </m:f>
        <m:r>
          <w:rPr>
            <w:rFonts w:ascii="Cambria Math" w:hAnsi="Cambria Math" w:cs="Times New Roman"/>
            <w:sz w:val="24"/>
            <w:szCs w:val="24"/>
          </w:rPr>
          <m:t>=λ</m:t>
        </m:r>
        <m:f>
          <m:fPr>
            <m:ctrlPr>
              <w:rPr>
                <w:rFonts w:ascii="Cambria Math" w:hAnsi="Cambria Math" w:cs="Times New Roman"/>
                <w:i/>
                <w:sz w:val="24"/>
                <w:szCs w:val="24"/>
              </w:rPr>
            </m:ctrlPr>
          </m:fPr>
          <m:num>
            <m:r>
              <w:rPr>
                <w:rFonts w:ascii="Cambria Math" w:hAnsi="Cambria Math" w:cs="Times New Roman"/>
                <w:sz w:val="24"/>
                <w:szCs w:val="24"/>
              </w:rPr>
              <m:t>cov</m:t>
            </m:r>
            <m:d>
              <m:dPr>
                <m:ctrlPr>
                  <w:rPr>
                    <w:rFonts w:ascii="Cambria Math" w:hAnsi="Cambria Math" w:cs="Times New Roman"/>
                    <w:i/>
                    <w:sz w:val="24"/>
                    <w:szCs w:val="24"/>
                  </w:rPr>
                </m:ctrlPr>
              </m:dPr>
              <m:e>
                <m:r>
                  <m:rPr>
                    <m:sty m:val="bi"/>
                  </m:rPr>
                  <w:rPr>
                    <w:rFonts w:ascii="Cambria Math" w:hAnsi="Cambria Math" w:cs="Times New Roman"/>
                    <w:sz w:val="24"/>
                    <w:szCs w:val="24"/>
                  </w:rPr>
                  <m:t>XΦ</m:t>
                </m:r>
                <m:r>
                  <w:rPr>
                    <w:rFonts w:ascii="Cambria Math" w:hAnsi="Cambria Math" w:cs="Times New Roman"/>
                    <w:sz w:val="24"/>
                    <w:szCs w:val="24"/>
                  </w:rPr>
                  <m:t>,MS</m:t>
                </m:r>
              </m:e>
            </m:d>
          </m:num>
          <m:den>
            <m:r>
              <w:rPr>
                <w:rFonts w:ascii="Cambria Math" w:hAnsi="Cambria Math" w:cs="Times New Roman"/>
                <w:sz w:val="24"/>
                <w:szCs w:val="24"/>
              </w:rPr>
              <m:t>var(</m:t>
            </m:r>
            <m:r>
              <m:rPr>
                <m:sty m:val="bi"/>
              </m:rPr>
              <w:rPr>
                <w:rFonts w:ascii="Cambria Math" w:hAnsi="Cambria Math" w:cs="Times New Roman"/>
                <w:sz w:val="24"/>
                <w:szCs w:val="24"/>
              </w:rPr>
              <m:t>XΦ</m:t>
            </m:r>
            <m:r>
              <w:rPr>
                <w:rFonts w:ascii="Cambria Math" w:hAnsi="Cambria Math" w:cs="Times New Roman"/>
                <w:sz w:val="24"/>
                <w:szCs w:val="24"/>
              </w:rPr>
              <m:t>)</m:t>
            </m:r>
          </m:den>
        </m:f>
      </m:oMath>
      <w:r w:rsidRPr="00387FE5">
        <w:rPr>
          <w:rFonts w:ascii="Times New Roman" w:eastAsiaTheme="minorEastAsia" w:hAnsi="Times New Roman" w:cs="Times New Roman"/>
          <w:sz w:val="24"/>
          <w:szCs w:val="24"/>
        </w:rPr>
        <w:t>.</w:t>
      </w:r>
    </w:p>
    <w:p w:rsidR="006B1C11" w:rsidRPr="00387FE5" w:rsidRDefault="006B1C11" w:rsidP="006B1C11">
      <w:pPr>
        <w:spacing w:line="480" w:lineRule="auto"/>
        <w:ind w:firstLine="720"/>
        <w:rPr>
          <w:rFonts w:ascii="Times New Roman" w:eastAsiaTheme="minorEastAsia" w:hAnsi="Times New Roman" w:cs="Times New Roman"/>
          <w:sz w:val="24"/>
          <w:szCs w:val="24"/>
        </w:rPr>
      </w:pPr>
      <w:r w:rsidRPr="00387FE5">
        <w:rPr>
          <w:rFonts w:ascii="Times New Roman" w:hAnsi="Times New Roman" w:cs="Times New Roman"/>
          <w:sz w:val="24"/>
          <w:szCs w:val="24"/>
        </w:rPr>
        <w:t xml:space="preserve">Expression (A2) states that the relationship between </w:t>
      </w:r>
      <m:oMath>
        <m:r>
          <w:rPr>
            <w:rFonts w:ascii="Cambria Math" w:hAnsi="Cambria Math" w:cs="Times New Roman"/>
            <w:sz w:val="24"/>
            <w:szCs w:val="24"/>
          </w:rPr>
          <m:t>MS</m:t>
        </m:r>
      </m:oMath>
      <w:r w:rsidRPr="00387FE5">
        <w:rPr>
          <w:rFonts w:ascii="Times New Roman" w:hAnsi="Times New Roman" w:cs="Times New Roman"/>
          <w:sz w:val="24"/>
          <w:szCs w:val="24"/>
        </w:rPr>
        <w:t xml:space="preserve"> and the index of unobservables that determine disability identification is </w:t>
      </w:r>
      <m:oMath>
        <m:r>
          <w:rPr>
            <w:rFonts w:ascii="Cambria Math" w:hAnsi="Cambria Math" w:cs="Times New Roman"/>
            <w:sz w:val="24"/>
            <w:szCs w:val="24"/>
          </w:rPr>
          <m:t>λ</m:t>
        </m:r>
      </m:oMath>
      <w:r w:rsidRPr="00387FE5">
        <w:rPr>
          <w:rFonts w:ascii="Times New Roman" w:hAnsi="Times New Roman" w:cs="Times New Roman"/>
          <w:sz w:val="24"/>
          <w:szCs w:val="24"/>
        </w:rPr>
        <w:t xml:space="preserve"> times as strong as the relationship between </w:t>
      </w:r>
      <m:oMath>
        <m:r>
          <w:rPr>
            <w:rFonts w:ascii="Cambria Math" w:hAnsi="Cambria Math" w:cs="Times New Roman"/>
            <w:sz w:val="24"/>
            <w:szCs w:val="24"/>
          </w:rPr>
          <m:t>MS</m:t>
        </m:r>
      </m:oMath>
      <w:r w:rsidRPr="00387FE5">
        <w:rPr>
          <w:rFonts w:ascii="Times New Roman" w:hAnsi="Times New Roman" w:cs="Times New Roman"/>
          <w:sz w:val="24"/>
          <w:szCs w:val="24"/>
        </w:rPr>
        <w:t xml:space="preserve"> and the observable index </w:t>
      </w:r>
      <m:oMath>
        <m:r>
          <m:rPr>
            <m:sty m:val="bi"/>
          </m:rPr>
          <w:rPr>
            <w:rFonts w:ascii="Cambria Math" w:hAnsi="Cambria Math" w:cs="Times New Roman"/>
            <w:sz w:val="24"/>
            <w:szCs w:val="24"/>
          </w:rPr>
          <m:t>XΦ</m:t>
        </m:r>
      </m:oMath>
      <w:r w:rsidRPr="00387FE5">
        <w:rPr>
          <w:rFonts w:ascii="Times New Roman" w:hAnsi="Times New Roman" w:cs="Times New Roman"/>
          <w:sz w:val="24"/>
          <w:szCs w:val="24"/>
        </w:rPr>
        <w:t xml:space="preserve">, after adjusting for the variances of </w:t>
      </w:r>
      <m:oMath>
        <m:r>
          <w:rPr>
            <w:rFonts w:ascii="Cambria Math" w:hAnsi="Cambria Math" w:cs="Times New Roman"/>
            <w:sz w:val="24"/>
            <w:szCs w:val="24"/>
          </w:rPr>
          <m:t xml:space="preserve">ε </m:t>
        </m:r>
      </m:oMath>
      <w:r w:rsidRPr="00387FE5">
        <w:rPr>
          <w:rFonts w:ascii="Times New Roman" w:eastAsiaTheme="minorEastAsia" w:hAnsi="Times New Roman" w:cs="Times New Roman"/>
          <w:sz w:val="24"/>
          <w:szCs w:val="24"/>
        </w:rPr>
        <w:t>and</w:t>
      </w:r>
      <w:r w:rsidRPr="00387FE5">
        <w:rPr>
          <w:rFonts w:ascii="Times New Roman" w:hAnsi="Times New Roman" w:cs="Times New Roman"/>
          <w:sz w:val="24"/>
          <w:szCs w:val="24"/>
        </w:rPr>
        <w:t xml:space="preserve"> </w:t>
      </w:r>
      <m:oMath>
        <m:r>
          <m:rPr>
            <m:sty m:val="bi"/>
          </m:rPr>
          <w:rPr>
            <w:rFonts w:ascii="Cambria Math" w:hAnsi="Cambria Math" w:cs="Times New Roman"/>
            <w:sz w:val="24"/>
            <w:szCs w:val="24"/>
          </w:rPr>
          <m:t>XΦ</m:t>
        </m:r>
      </m:oMath>
      <w:r w:rsidRPr="00387FE5">
        <w:rPr>
          <w:rFonts w:ascii="Times New Roman" w:eastAsiaTheme="minorEastAsia" w:hAnsi="Times New Roman" w:cs="Times New Roman"/>
          <w:b/>
          <w:sz w:val="24"/>
          <w:szCs w:val="24"/>
        </w:rPr>
        <w:t>.</w:t>
      </w:r>
      <w:r w:rsidRPr="00387FE5">
        <w:rPr>
          <w:rFonts w:ascii="Times New Roman" w:hAnsi="Times New Roman" w:cs="Times New Roman"/>
          <w:sz w:val="24"/>
          <w:szCs w:val="24"/>
        </w:rPr>
        <w:t xml:space="preserve"> The “equality of selection on observables and unobservables” case corresponds to </w:t>
      </w:r>
      <m:oMath>
        <m:r>
          <w:rPr>
            <w:rFonts w:ascii="Cambria Math" w:hAnsi="Cambria Math" w:cs="Times New Roman"/>
            <w:sz w:val="24"/>
            <w:szCs w:val="24"/>
          </w:rPr>
          <m:t>λ</m:t>
        </m:r>
      </m:oMath>
      <w:r w:rsidRPr="00387FE5">
        <w:rPr>
          <w:rFonts w:ascii="Times New Roman" w:hAnsi="Times New Roman" w:cs="Times New Roman"/>
          <w:sz w:val="24"/>
          <w:szCs w:val="24"/>
        </w:rPr>
        <w:t xml:space="preserve"> = 1. </w:t>
      </w:r>
      <w:r w:rsidRPr="00387FE5">
        <w:rPr>
          <w:rFonts w:ascii="Times New Roman" w:eastAsiaTheme="minorEastAsia" w:hAnsi="Times New Roman" w:cs="Times New Roman"/>
          <w:sz w:val="24"/>
          <w:szCs w:val="24"/>
        </w:rPr>
        <w:t xml:space="preserve">Under the null that </w:t>
      </w:r>
      <m:oMath>
        <m:r>
          <w:rPr>
            <w:rFonts w:ascii="Cambria Math" w:hAnsi="Cambria Math" w:cs="Times New Roman"/>
            <w:sz w:val="24"/>
            <w:szCs w:val="24"/>
          </w:rPr>
          <m:t>α</m:t>
        </m:r>
      </m:oMath>
      <w:r w:rsidRPr="00387FE5">
        <w:rPr>
          <w:rFonts w:ascii="Times New Roman" w:hAnsi="Times New Roman" w:cs="Times New Roman"/>
          <w:sz w:val="24"/>
          <w:szCs w:val="24"/>
        </w:rPr>
        <w:t xml:space="preserve"> = 0, we can use our estimates of expression (1) based on </w:t>
      </w:r>
      <w:r>
        <w:rPr>
          <w:rFonts w:ascii="Times New Roman" w:hAnsi="Times New Roman" w:cs="Times New Roman"/>
          <w:sz w:val="24"/>
          <w:szCs w:val="24"/>
        </w:rPr>
        <w:t>white</w:t>
      </w:r>
      <w:r w:rsidRPr="00387FE5">
        <w:rPr>
          <w:rFonts w:ascii="Times New Roman" w:hAnsi="Times New Roman" w:cs="Times New Roman"/>
          <w:sz w:val="24"/>
          <w:szCs w:val="24"/>
        </w:rPr>
        <w:t xml:space="preserve"> students only (reported in Tables 3 and 4) to estimate </w:t>
      </w:r>
      <m:oMath>
        <m:r>
          <m:rPr>
            <m:sty m:val="bi"/>
          </m:rPr>
          <w:rPr>
            <w:rFonts w:ascii="Cambria Math" w:hAnsi="Cambria Math" w:cs="Times New Roman"/>
            <w:sz w:val="24"/>
            <w:szCs w:val="24"/>
          </w:rPr>
          <m:t>Φ</m:t>
        </m:r>
      </m:oMath>
      <w:r w:rsidRPr="00387FE5">
        <w:rPr>
          <w:rFonts w:ascii="Times New Roman" w:hAnsi="Times New Roman" w:cs="Times New Roman"/>
          <w:sz w:val="24"/>
          <w:szCs w:val="24"/>
        </w:rPr>
        <w:t xml:space="preserve">. Similarly, we estimate </w:t>
      </w:r>
      <m:oMath>
        <m:r>
          <w:rPr>
            <w:rFonts w:ascii="Cambria Math" w:hAnsi="Cambria Math" w:cs="Times New Roman"/>
            <w:sz w:val="24"/>
            <w:szCs w:val="24"/>
          </w:rPr>
          <m:t>var(ε)</m:t>
        </m:r>
      </m:oMath>
      <w:r w:rsidRPr="00387FE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cov</m:t>
        </m:r>
        <m:d>
          <m:dPr>
            <m:ctrlPr>
              <w:rPr>
                <w:rFonts w:ascii="Cambria Math" w:eastAsiaTheme="minorEastAsia" w:hAnsi="Cambria Math" w:cs="Times New Roman"/>
                <w:i/>
                <w:sz w:val="24"/>
                <w:szCs w:val="24"/>
              </w:rPr>
            </m:ctrlPr>
          </m:dPr>
          <m:e>
            <m:r>
              <m:rPr>
                <m:sty m:val="bi"/>
              </m:rPr>
              <w:rPr>
                <w:rFonts w:ascii="Cambria Math" w:eastAsiaTheme="minorEastAsia" w:hAnsi="Cambria Math" w:cs="Times New Roman"/>
                <w:sz w:val="24"/>
                <w:szCs w:val="24"/>
              </w:rPr>
              <m:t>XΦ</m:t>
            </m:r>
            <m:r>
              <w:rPr>
                <w:rFonts w:ascii="Cambria Math" w:eastAsiaTheme="minorEastAsia" w:hAnsi="Cambria Math" w:cs="Times New Roman"/>
                <w:sz w:val="24"/>
                <w:szCs w:val="24"/>
              </w:rPr>
              <m:t>,MS</m:t>
            </m:r>
          </m:e>
        </m:d>
      </m:oMath>
      <w:r w:rsidRPr="00387FE5">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var(</m:t>
        </m:r>
        <m:r>
          <m:rPr>
            <m:sty m:val="bi"/>
          </m:rPr>
          <w:rPr>
            <w:rFonts w:ascii="Cambria Math" w:eastAsiaTheme="minorEastAsia" w:hAnsi="Cambria Math" w:cs="Times New Roman"/>
            <w:sz w:val="24"/>
            <w:szCs w:val="24"/>
          </w:rPr>
          <m:t>XΦ</m:t>
        </m:r>
        <m:r>
          <w:rPr>
            <w:rFonts w:ascii="Cambria Math" w:eastAsiaTheme="minorEastAsia" w:hAnsi="Cambria Math" w:cs="Times New Roman"/>
            <w:sz w:val="24"/>
            <w:szCs w:val="24"/>
          </w:rPr>
          <m:t>)</m:t>
        </m:r>
      </m:oMath>
      <w:r w:rsidRPr="00387FE5">
        <w:rPr>
          <w:rFonts w:ascii="Times New Roman" w:eastAsiaTheme="minorEastAsia" w:hAnsi="Times New Roman" w:cs="Times New Roman"/>
          <w:sz w:val="24"/>
          <w:szCs w:val="24"/>
        </w:rPr>
        <w:t xml:space="preserve"> using </w:t>
      </w:r>
      <w:r w:rsidRPr="00387FE5">
        <w:rPr>
          <w:rFonts w:ascii="Times New Roman" w:hAnsi="Times New Roman" w:cs="Times New Roman"/>
          <w:sz w:val="24"/>
          <w:szCs w:val="24"/>
        </w:rPr>
        <w:t xml:space="preserve">the sample of </w:t>
      </w:r>
      <w:r>
        <w:rPr>
          <w:rFonts w:ascii="Times New Roman" w:hAnsi="Times New Roman" w:cs="Times New Roman"/>
          <w:sz w:val="24"/>
          <w:szCs w:val="24"/>
        </w:rPr>
        <w:t xml:space="preserve">white </w:t>
      </w:r>
      <w:r w:rsidRPr="00387FE5">
        <w:rPr>
          <w:rFonts w:ascii="Times New Roman" w:hAnsi="Times New Roman" w:cs="Times New Roman"/>
          <w:sz w:val="24"/>
          <w:szCs w:val="24"/>
        </w:rPr>
        <w:t xml:space="preserve">students. Given a value of </w:t>
      </w:r>
      <m:oMath>
        <m:r>
          <w:rPr>
            <w:rFonts w:ascii="Cambria Math" w:hAnsi="Cambria Math" w:cs="Times New Roman"/>
            <w:sz w:val="24"/>
            <w:szCs w:val="24"/>
          </w:rPr>
          <m:t>λ</m:t>
        </m:r>
      </m:oMath>
      <w:r w:rsidRPr="00387FE5">
        <w:rPr>
          <w:rFonts w:ascii="Times New Roman" w:hAnsi="Times New Roman" w:cs="Times New Roman"/>
          <w:sz w:val="24"/>
          <w:szCs w:val="24"/>
        </w:rPr>
        <w:t xml:space="preserve">, expression (A2) then implies a value of </w:t>
      </w:r>
      <m:oMath>
        <m:r>
          <w:rPr>
            <w:rFonts w:ascii="Cambria Math" w:hAnsi="Cambria Math" w:cs="Times New Roman"/>
            <w:sz w:val="24"/>
            <w:szCs w:val="24"/>
          </w:rPr>
          <m:t>cov</m:t>
        </m:r>
        <m:d>
          <m:dPr>
            <m:ctrlPr>
              <w:rPr>
                <w:rFonts w:ascii="Cambria Math" w:hAnsi="Cambria Math" w:cs="Times New Roman"/>
                <w:i/>
                <w:sz w:val="24"/>
                <w:szCs w:val="24"/>
              </w:rPr>
            </m:ctrlPr>
          </m:dPr>
          <m:e>
            <m:r>
              <w:rPr>
                <w:rFonts w:ascii="Cambria Math" w:hAnsi="Cambria Math" w:cs="Times New Roman"/>
                <w:sz w:val="24"/>
                <w:szCs w:val="24"/>
              </w:rPr>
              <m:t>ε,MS</m:t>
            </m:r>
          </m:e>
        </m:d>
      </m:oMath>
      <w:r w:rsidRPr="00387FE5">
        <w:rPr>
          <w:rFonts w:ascii="Times New Roman" w:eastAsiaTheme="minorEastAsia" w:hAnsi="Times New Roman" w:cs="Times New Roman"/>
          <w:sz w:val="24"/>
          <w:szCs w:val="24"/>
        </w:rPr>
        <w:t xml:space="preserve">; our goal is to estimate the value of </w:t>
      </w:r>
      <m:oMath>
        <m:r>
          <w:rPr>
            <w:rFonts w:ascii="Cambria Math" w:eastAsiaTheme="minorEastAsia" w:hAnsi="Cambria Math" w:cs="Times New Roman"/>
            <w:sz w:val="24"/>
            <w:szCs w:val="24"/>
          </w:rPr>
          <m:t>λ</m:t>
        </m:r>
      </m:oMath>
      <w:r w:rsidRPr="00387FE5">
        <w:rPr>
          <w:rFonts w:ascii="Times New Roman" w:eastAsiaTheme="minorEastAsia" w:hAnsi="Times New Roman" w:cs="Times New Roman"/>
          <w:sz w:val="24"/>
          <w:szCs w:val="24"/>
        </w:rPr>
        <w:t xml:space="preserve"> such that the negative value of </w:t>
      </w:r>
      <m:oMath>
        <m:r>
          <w:rPr>
            <w:rFonts w:ascii="Cambria Math" w:eastAsiaTheme="minorEastAsia" w:hAnsi="Cambria Math" w:cs="Times New Roman"/>
            <w:sz w:val="24"/>
            <w:szCs w:val="24"/>
          </w:rPr>
          <m:t>cov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SpEd,MS</m:t>
            </m:r>
          </m:e>
        </m:d>
      </m:oMath>
      <w:r w:rsidRPr="00387FE5">
        <w:rPr>
          <w:rFonts w:ascii="Times New Roman" w:eastAsiaTheme="minorEastAsia" w:hAnsi="Times New Roman" w:cs="Times New Roman"/>
          <w:sz w:val="24"/>
          <w:szCs w:val="24"/>
        </w:rPr>
        <w:t xml:space="preserve"> is entirely attributable to </w:t>
      </w:r>
      <m:oMath>
        <m:r>
          <w:rPr>
            <w:rFonts w:ascii="Cambria Math" w:eastAsiaTheme="minorEastAsia" w:hAnsi="Cambria Math" w:cs="Times New Roman"/>
            <w:sz w:val="24"/>
            <w:szCs w:val="24"/>
          </w:rPr>
          <m:t>cov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ε,MS</m:t>
            </m:r>
          </m:e>
        </m:d>
      </m:oMath>
      <w:r w:rsidRPr="00387FE5">
        <w:rPr>
          <w:rFonts w:ascii="Times New Roman" w:eastAsiaTheme="minorEastAsia" w:hAnsi="Times New Roman" w:cs="Times New Roman"/>
          <w:sz w:val="24"/>
          <w:szCs w:val="24"/>
        </w:rPr>
        <w:t xml:space="preserve">, i.e., to the true underlying (and unobservable) determinants of disability. </w:t>
      </w:r>
    </w:p>
    <w:p w:rsidR="006B1C11" w:rsidRPr="00387FE5" w:rsidRDefault="006B1C11" w:rsidP="006B1C1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We present our estimates for b</w:t>
      </w:r>
      <w:r w:rsidRPr="00387FE5">
        <w:rPr>
          <w:rFonts w:ascii="Times New Roman" w:eastAsiaTheme="minorEastAsia" w:hAnsi="Times New Roman" w:cs="Times New Roman"/>
          <w:sz w:val="24"/>
          <w:szCs w:val="24"/>
        </w:rPr>
        <w:t xml:space="preserve">lack students in Appendix Table </w:t>
      </w:r>
      <w:r>
        <w:rPr>
          <w:rFonts w:ascii="Times New Roman" w:eastAsiaTheme="minorEastAsia" w:hAnsi="Times New Roman" w:cs="Times New Roman"/>
          <w:sz w:val="24"/>
          <w:szCs w:val="24"/>
        </w:rPr>
        <w:t>A2</w:t>
      </w:r>
      <w:r w:rsidRPr="00387FE5">
        <w:rPr>
          <w:rFonts w:ascii="Times New Roman" w:eastAsiaTheme="minorEastAsia" w:hAnsi="Times New Roman" w:cs="Times New Roman"/>
          <w:sz w:val="24"/>
          <w:szCs w:val="24"/>
        </w:rPr>
        <w:t xml:space="preserve">; estimates for Hispanic students, which generate similar conclusions, are available upon request. The first column presents results for “any disability”, with the top row reporting the estimated gradient of predicted disability rates among </w:t>
      </w:r>
      <w:r>
        <w:rPr>
          <w:rFonts w:ascii="Times New Roman" w:eastAsiaTheme="minorEastAsia" w:hAnsi="Times New Roman" w:cs="Times New Roman"/>
          <w:sz w:val="24"/>
          <w:szCs w:val="24"/>
        </w:rPr>
        <w:t>black</w:t>
      </w:r>
      <w:r w:rsidRPr="00387FE5">
        <w:rPr>
          <w:rFonts w:ascii="Times New Roman" w:eastAsiaTheme="minorEastAsia" w:hAnsi="Times New Roman" w:cs="Times New Roman"/>
          <w:sz w:val="24"/>
          <w:szCs w:val="24"/>
        </w:rPr>
        <w:t xml:space="preserve"> students with respect to school minority shares. This corresponds to a linearized version of the “predicted value” series in the top-left panel of Figure 3. The second row presents the implied gradient if </w:t>
      </w:r>
      <m:oMath>
        <m:r>
          <w:rPr>
            <w:rFonts w:ascii="Cambria Math" w:eastAsiaTheme="minorEastAsia" w:hAnsi="Cambria Math" w:cs="Times New Roman"/>
            <w:sz w:val="24"/>
            <w:szCs w:val="24"/>
          </w:rPr>
          <m:t>λ</m:t>
        </m:r>
      </m:oMath>
      <w:r w:rsidRPr="00387FE5">
        <w:rPr>
          <w:rFonts w:ascii="Times New Roman" w:eastAsiaTheme="minorEastAsia" w:hAnsi="Times New Roman" w:cs="Times New Roman"/>
          <w:sz w:val="24"/>
          <w:szCs w:val="24"/>
        </w:rPr>
        <w:t xml:space="preserve"> = 1, which answers the question, “given that </w:t>
      </w:r>
      <w:r>
        <w:rPr>
          <w:rFonts w:ascii="Times New Roman" w:eastAsiaTheme="minorEastAsia" w:hAnsi="Times New Roman" w:cs="Times New Roman"/>
          <w:sz w:val="24"/>
          <w:szCs w:val="24"/>
        </w:rPr>
        <w:t>b</w:t>
      </w:r>
      <w:r w:rsidRPr="00387FE5">
        <w:rPr>
          <w:rFonts w:ascii="Times New Roman" w:eastAsiaTheme="minorEastAsia" w:hAnsi="Times New Roman" w:cs="Times New Roman"/>
          <w:sz w:val="24"/>
          <w:szCs w:val="24"/>
        </w:rPr>
        <w:t xml:space="preserve">lack students in heavily-minority schools are disadvantaged along observable dimensions in comparison to </w:t>
      </w:r>
      <w:r>
        <w:rPr>
          <w:rFonts w:ascii="Times New Roman" w:eastAsiaTheme="minorEastAsia" w:hAnsi="Times New Roman" w:cs="Times New Roman"/>
          <w:sz w:val="24"/>
          <w:szCs w:val="24"/>
        </w:rPr>
        <w:t>b</w:t>
      </w:r>
      <w:r w:rsidRPr="00387FE5">
        <w:rPr>
          <w:rFonts w:ascii="Times New Roman" w:eastAsiaTheme="minorEastAsia" w:hAnsi="Times New Roman" w:cs="Times New Roman"/>
          <w:sz w:val="24"/>
          <w:szCs w:val="24"/>
        </w:rPr>
        <w:t>lack students in heavily</w:t>
      </w:r>
      <w:r>
        <w:rPr>
          <w:rFonts w:ascii="Times New Roman" w:eastAsiaTheme="minorEastAsia" w:hAnsi="Times New Roman" w:cs="Times New Roman"/>
          <w:sz w:val="24"/>
          <w:szCs w:val="24"/>
        </w:rPr>
        <w:t xml:space="preserve">-white </w:t>
      </w:r>
      <w:r w:rsidRPr="00387FE5">
        <w:rPr>
          <w:rFonts w:ascii="Times New Roman" w:eastAsiaTheme="minorEastAsia" w:hAnsi="Times New Roman" w:cs="Times New Roman"/>
          <w:sz w:val="24"/>
          <w:szCs w:val="24"/>
        </w:rPr>
        <w:t xml:space="preserve">schools, what would we expect identification </w:t>
      </w:r>
      <w:r w:rsidRPr="00387FE5">
        <w:rPr>
          <w:rFonts w:ascii="Times New Roman" w:eastAsiaTheme="minorEastAsia" w:hAnsi="Times New Roman" w:cs="Times New Roman"/>
          <w:sz w:val="24"/>
          <w:szCs w:val="24"/>
        </w:rPr>
        <w:lastRenderedPageBreak/>
        <w:t xml:space="preserve">patterns to look like if they were similarly disadvantaged along unobservable dimensions as well?” Note that the point estimate, 0.147, is much larger than the estimate in the top row. This arises because the estimated value of </w:t>
      </w:r>
      <m:oMath>
        <m:r>
          <w:rPr>
            <w:rFonts w:ascii="Cambria Math" w:eastAsiaTheme="minorEastAsia" w:hAnsi="Cambria Math" w:cs="Times New Roman"/>
            <w:sz w:val="24"/>
            <w:szCs w:val="24"/>
          </w:rPr>
          <m:t>var(ε)</m:t>
        </m:r>
      </m:oMath>
      <w:r w:rsidRPr="00387FE5">
        <w:rPr>
          <w:rFonts w:ascii="Times New Roman" w:eastAsiaTheme="minorEastAsia" w:hAnsi="Times New Roman" w:cs="Times New Roman"/>
          <w:sz w:val="24"/>
          <w:szCs w:val="24"/>
        </w:rPr>
        <w:t xml:space="preserve"> is much larger than the estimate of </w:t>
      </w:r>
      <m:oMath>
        <m:r>
          <w:rPr>
            <w:rFonts w:ascii="Cambria Math" w:eastAsiaTheme="minorEastAsia" w:hAnsi="Cambria Math" w:cs="Times New Roman"/>
            <w:sz w:val="24"/>
            <w:szCs w:val="24"/>
          </w:rPr>
          <m:t>var(</m:t>
        </m:r>
        <m:r>
          <m:rPr>
            <m:sty m:val="bi"/>
          </m:rPr>
          <w:rPr>
            <w:rFonts w:ascii="Cambria Math" w:eastAsiaTheme="minorEastAsia" w:hAnsi="Cambria Math" w:cs="Times New Roman"/>
            <w:sz w:val="24"/>
            <w:szCs w:val="24"/>
          </w:rPr>
          <m:t>XΦ</m:t>
        </m:r>
        <m:r>
          <w:rPr>
            <w:rFonts w:ascii="Cambria Math" w:eastAsiaTheme="minorEastAsia" w:hAnsi="Cambria Math" w:cs="Times New Roman"/>
            <w:sz w:val="24"/>
            <w:szCs w:val="24"/>
          </w:rPr>
          <m:t>)</m:t>
        </m:r>
      </m:oMath>
      <w:r w:rsidRPr="00387FE5">
        <w:rPr>
          <w:rFonts w:ascii="Times New Roman" w:eastAsiaTheme="minorEastAsia" w:hAnsi="Times New Roman" w:cs="Times New Roman"/>
          <w:sz w:val="24"/>
          <w:szCs w:val="24"/>
        </w:rPr>
        <w:t xml:space="preserve"> – the </w:t>
      </w:r>
      <w:r w:rsidRPr="00387FE5">
        <w:rPr>
          <w:rFonts w:ascii="Times New Roman" w:eastAsiaTheme="minorEastAsia" w:hAnsi="Times New Roman" w:cs="Times New Roman"/>
          <w:i/>
          <w:sz w:val="24"/>
          <w:szCs w:val="24"/>
        </w:rPr>
        <w:t>r</w:t>
      </w:r>
      <w:r w:rsidRPr="00387FE5">
        <w:rPr>
          <w:rFonts w:ascii="Times New Roman" w:eastAsiaTheme="minorEastAsia" w:hAnsi="Times New Roman" w:cs="Times New Roman"/>
          <w:sz w:val="24"/>
          <w:szCs w:val="24"/>
          <w:vertAlign w:val="superscript"/>
        </w:rPr>
        <w:t>2</w:t>
      </w:r>
      <w:r w:rsidRPr="00387FE5">
        <w:rPr>
          <w:rFonts w:ascii="Times New Roman" w:eastAsiaTheme="minorEastAsia" w:hAnsi="Times New Roman" w:cs="Times New Roman"/>
          <w:sz w:val="24"/>
          <w:szCs w:val="24"/>
        </w:rPr>
        <w:t xml:space="preserve"> from an OLS regression of model (1) is only 0.038 for “any disability”. As a result, a relatively modest difference in the observable index </w:t>
      </w:r>
      <m:oMath>
        <m:r>
          <m:rPr>
            <m:sty m:val="bi"/>
          </m:rPr>
          <w:rPr>
            <w:rFonts w:ascii="Cambria Math" w:eastAsiaTheme="minorEastAsia" w:hAnsi="Cambria Math" w:cs="Times New Roman"/>
            <w:sz w:val="24"/>
            <w:szCs w:val="24"/>
          </w:rPr>
          <m:t>XΦ</m:t>
        </m:r>
      </m:oMath>
      <w:r w:rsidRPr="00387FE5">
        <w:rPr>
          <w:rFonts w:ascii="Times New Roman" w:eastAsiaTheme="minorEastAsia" w:hAnsi="Times New Roman" w:cs="Times New Roman"/>
          <w:sz w:val="24"/>
          <w:szCs w:val="24"/>
        </w:rPr>
        <w:t xml:space="preserve"> between </w:t>
      </w:r>
      <w:r>
        <w:rPr>
          <w:rFonts w:ascii="Times New Roman" w:eastAsiaTheme="minorEastAsia" w:hAnsi="Times New Roman" w:cs="Times New Roman"/>
          <w:sz w:val="24"/>
          <w:szCs w:val="24"/>
        </w:rPr>
        <w:t>b</w:t>
      </w:r>
      <w:r w:rsidRPr="00387FE5">
        <w:rPr>
          <w:rFonts w:ascii="Times New Roman" w:eastAsiaTheme="minorEastAsia" w:hAnsi="Times New Roman" w:cs="Times New Roman"/>
          <w:sz w:val="24"/>
          <w:szCs w:val="24"/>
        </w:rPr>
        <w:t xml:space="preserve">lack students in high- and low-minority schools is consistent with a large difference in average values of </w:t>
      </w:r>
      <m:oMath>
        <m:r>
          <w:rPr>
            <w:rFonts w:ascii="Cambria Math" w:eastAsiaTheme="minorEastAsia" w:hAnsi="Cambria Math" w:cs="Times New Roman"/>
            <w:sz w:val="24"/>
            <w:szCs w:val="24"/>
          </w:rPr>
          <m:t xml:space="preserve">ε </m:t>
        </m:r>
      </m:oMath>
      <w:r w:rsidRPr="00387FE5">
        <w:rPr>
          <w:rFonts w:ascii="Times New Roman" w:eastAsiaTheme="minorEastAsia" w:hAnsi="Times New Roman" w:cs="Times New Roman"/>
          <w:sz w:val="24"/>
          <w:szCs w:val="24"/>
        </w:rPr>
        <w:t xml:space="preserve">under condition (A2). The estimate in the third row, -0.098, represents the actual gradient in disability identification for </w:t>
      </w:r>
      <w:r>
        <w:rPr>
          <w:rFonts w:ascii="Times New Roman" w:eastAsiaTheme="minorEastAsia" w:hAnsi="Times New Roman" w:cs="Times New Roman"/>
          <w:sz w:val="24"/>
          <w:szCs w:val="24"/>
        </w:rPr>
        <w:t>b</w:t>
      </w:r>
      <w:r w:rsidRPr="00387FE5">
        <w:rPr>
          <w:rFonts w:ascii="Times New Roman" w:eastAsiaTheme="minorEastAsia" w:hAnsi="Times New Roman" w:cs="Times New Roman"/>
          <w:sz w:val="24"/>
          <w:szCs w:val="24"/>
        </w:rPr>
        <w:t xml:space="preserve">lack students. This is large and negative (as </w:t>
      </w:r>
      <w:r>
        <w:rPr>
          <w:rFonts w:ascii="Times New Roman" w:eastAsiaTheme="minorEastAsia" w:hAnsi="Times New Roman" w:cs="Times New Roman"/>
          <w:sz w:val="24"/>
          <w:szCs w:val="24"/>
        </w:rPr>
        <w:t xml:space="preserve">implied by </w:t>
      </w:r>
      <w:r w:rsidRPr="00387FE5">
        <w:rPr>
          <w:rFonts w:ascii="Times New Roman" w:eastAsiaTheme="minorEastAsia" w:hAnsi="Times New Roman" w:cs="Times New Roman"/>
          <w:sz w:val="24"/>
          <w:szCs w:val="24"/>
        </w:rPr>
        <w:t xml:space="preserve">the upper-left panel of Figure 3), while we would expect it to be large and positive under equality of selection on observables and unobservables. </w:t>
      </w:r>
    </w:p>
    <w:p w:rsidR="006B1C11" w:rsidRPr="00387FE5" w:rsidRDefault="006B1C11" w:rsidP="006B1C11">
      <w:pPr>
        <w:spacing w:line="480" w:lineRule="auto"/>
        <w:ind w:firstLine="720"/>
        <w:rPr>
          <w:rFonts w:ascii="Times New Roman" w:hAnsi="Times New Roman" w:cs="Times New Roman"/>
          <w:sz w:val="24"/>
          <w:szCs w:val="24"/>
        </w:rPr>
      </w:pPr>
      <w:r w:rsidRPr="00387FE5">
        <w:rPr>
          <w:rFonts w:ascii="Times New Roman" w:eastAsiaTheme="minorEastAsia" w:hAnsi="Times New Roman" w:cs="Times New Roman"/>
          <w:sz w:val="24"/>
          <w:szCs w:val="24"/>
        </w:rPr>
        <w:t xml:space="preserve">The final row of the table shows the implied value of </w:t>
      </w:r>
      <m:oMath>
        <m:r>
          <w:rPr>
            <w:rFonts w:ascii="Cambria Math" w:eastAsiaTheme="minorEastAsia" w:hAnsi="Cambria Math" w:cs="Times New Roman"/>
            <w:sz w:val="24"/>
            <w:szCs w:val="24"/>
          </w:rPr>
          <m:t>λ</m:t>
        </m:r>
      </m:oMath>
      <w:r w:rsidRPr="00387FE5">
        <w:rPr>
          <w:rFonts w:ascii="Times New Roman" w:eastAsiaTheme="minorEastAsia" w:hAnsi="Times New Roman" w:cs="Times New Roman"/>
          <w:sz w:val="24"/>
          <w:szCs w:val="24"/>
        </w:rPr>
        <w:t xml:space="preserve"> that would reproduce the actual gradient, given selection on observables. The negative estimated value, </w:t>
      </w:r>
      <w:r w:rsidRPr="00387FE5">
        <w:rPr>
          <w:rFonts w:ascii="Times New Roman" w:eastAsiaTheme="minorEastAsia" w:hAnsi="Times New Roman" w:cs="Times New Roman"/>
          <w:sz w:val="24"/>
          <w:szCs w:val="24"/>
        </w:rPr>
        <w:noBreakHyphen/>
        <w:t xml:space="preserve">0.665, reflects that the gradients in actual and predicted disability rates in the top-left panel of Figure 3 have opposite signs. In sum, </w:t>
      </w:r>
      <w:r w:rsidRPr="00387FE5">
        <w:rPr>
          <w:rFonts w:ascii="Times New Roman" w:hAnsi="Times New Roman" w:cs="Times New Roman"/>
          <w:sz w:val="24"/>
          <w:szCs w:val="24"/>
        </w:rPr>
        <w:t xml:space="preserve">the gradient in the disability gap </w:t>
      </w:r>
      <w:r>
        <w:rPr>
          <w:rFonts w:ascii="Times New Roman" w:hAnsi="Times New Roman" w:cs="Times New Roman"/>
          <w:sz w:val="24"/>
          <w:szCs w:val="24"/>
        </w:rPr>
        <w:t>for b</w:t>
      </w:r>
      <w:r w:rsidRPr="00387FE5">
        <w:rPr>
          <w:rFonts w:ascii="Times New Roman" w:hAnsi="Times New Roman" w:cs="Times New Roman"/>
          <w:sz w:val="24"/>
          <w:szCs w:val="24"/>
        </w:rPr>
        <w:t xml:space="preserve">lack students would only disappear if the relationship between unobservables and minority shares were of opposite sign as the analogous relationship between observables and minority shares. Put another way, if we had access to all individual-level determinants of disability identification – both observed and unobserved – the resulting “predicted value” line in Figure 3 would be strongly downward-sloping to match the gradient in actual identification rates only if sorting on unobservables across schools were both strong and opposite in sign as the sorting on observables. </w:t>
      </w:r>
    </w:p>
    <w:p w:rsidR="006B1C11" w:rsidRPr="00387FE5" w:rsidRDefault="006B1C11" w:rsidP="006B1C11">
      <w:pPr>
        <w:spacing w:line="480" w:lineRule="auto"/>
        <w:rPr>
          <w:rFonts w:ascii="Times New Roman" w:hAnsi="Times New Roman" w:cs="Times New Roman"/>
          <w:sz w:val="24"/>
          <w:szCs w:val="24"/>
        </w:rPr>
      </w:pPr>
      <w:r w:rsidRPr="00387FE5">
        <w:rPr>
          <w:rFonts w:ascii="Times New Roman" w:hAnsi="Times New Roman" w:cs="Times New Roman"/>
          <w:sz w:val="24"/>
          <w:szCs w:val="24"/>
        </w:rPr>
        <w:tab/>
        <w:t xml:space="preserve">Finally, we have also pursued an analysis into sorting on unobservables based on eventual Advanced Placement (AP) course-taking rates. Our primary concern with the AET analysis above is that, even though students in schools with low minority shares appear to have </w:t>
      </w:r>
      <w:r w:rsidRPr="00387FE5">
        <w:rPr>
          <w:rFonts w:ascii="Times New Roman" w:hAnsi="Times New Roman" w:cs="Times New Roman"/>
          <w:sz w:val="24"/>
          <w:szCs w:val="24"/>
        </w:rPr>
        <w:lastRenderedPageBreak/>
        <w:t xml:space="preserve">characteristics that are negatively associated with underlying disabilities (in comparison to students in schools with high minority shares), it may be the case that these students’ parents are more likely to actively pursue disability identifications. In order words, parents in low-minority schools may be more </w:t>
      </w:r>
      <w:r>
        <w:rPr>
          <w:rFonts w:ascii="Times New Roman" w:hAnsi="Times New Roman" w:cs="Times New Roman"/>
          <w:sz w:val="24"/>
          <w:szCs w:val="24"/>
        </w:rPr>
        <w:t xml:space="preserve">active in advocating for </w:t>
      </w:r>
      <w:r w:rsidRPr="00387FE5">
        <w:rPr>
          <w:rFonts w:ascii="Times New Roman" w:hAnsi="Times New Roman" w:cs="Times New Roman"/>
          <w:sz w:val="24"/>
          <w:szCs w:val="24"/>
        </w:rPr>
        <w:t xml:space="preserve">disability identifications than are parents in heavily-minority schools. </w:t>
      </w:r>
    </w:p>
    <w:p w:rsidR="006B1C11" w:rsidRPr="00387FE5" w:rsidRDefault="006B1C11" w:rsidP="006B1C11">
      <w:pPr>
        <w:spacing w:line="480" w:lineRule="auto"/>
        <w:ind w:firstLine="720"/>
        <w:rPr>
          <w:rFonts w:ascii="Times New Roman" w:hAnsi="Times New Roman" w:cs="Times New Roman"/>
          <w:sz w:val="24"/>
          <w:szCs w:val="24"/>
        </w:rPr>
      </w:pPr>
      <w:r w:rsidRPr="00387FE5">
        <w:rPr>
          <w:rFonts w:ascii="Times New Roman" w:hAnsi="Times New Roman" w:cs="Times New Roman"/>
          <w:sz w:val="24"/>
          <w:szCs w:val="24"/>
        </w:rPr>
        <w:t xml:space="preserve">Although we are unable to directly assess whether minority shares are correlated with parental </w:t>
      </w:r>
      <w:r>
        <w:rPr>
          <w:rFonts w:ascii="Times New Roman" w:hAnsi="Times New Roman" w:cs="Times New Roman"/>
          <w:sz w:val="24"/>
          <w:szCs w:val="24"/>
        </w:rPr>
        <w:t>advocacy</w:t>
      </w:r>
      <w:r w:rsidRPr="00387FE5">
        <w:rPr>
          <w:rFonts w:ascii="Times New Roman" w:hAnsi="Times New Roman" w:cs="Times New Roman"/>
          <w:sz w:val="24"/>
          <w:szCs w:val="24"/>
        </w:rPr>
        <w:t xml:space="preserve">, one indirect measure of parents’ willingness to advocate for their children is eventual AP course enrollment. Specifically, relatively involved parents may push for more AP classes in schools – and urge their children to take those classes – in comparison to less-involved parents. Our linked Florida data includes AP course-taking information at the student level among those students who reach high school by the end of the data collection period (recall that we have information on all students born in Florida between 1992 and 2002). As a result, we can construct the average numbers of AP courses taken by students from each elementary school in our data, by race. </w:t>
      </w:r>
    </w:p>
    <w:p w:rsidR="006B1C11" w:rsidRPr="00387FE5" w:rsidRDefault="006B1C11" w:rsidP="006B1C11">
      <w:pPr>
        <w:spacing w:line="480" w:lineRule="auto"/>
        <w:ind w:firstLine="720"/>
        <w:rPr>
          <w:rFonts w:ascii="Times New Roman" w:hAnsi="Times New Roman" w:cs="Times New Roman"/>
          <w:sz w:val="24"/>
          <w:szCs w:val="24"/>
        </w:rPr>
      </w:pPr>
      <w:r w:rsidRPr="00387FE5">
        <w:rPr>
          <w:rFonts w:ascii="Times New Roman" w:hAnsi="Times New Roman" w:cs="Times New Roman"/>
          <w:sz w:val="24"/>
          <w:szCs w:val="24"/>
        </w:rPr>
        <w:t>We consider two different groups “at risk” for taking AP courses. The first includes children who graduated from high school with no grade repetition from fifth grade onward, and the second (which we denote as the “top25” sample) further restricts kids to be in the top quartile statewide in both reading and math in the tenth grade FCAT examinations. The logic underlying these risk groups is that all students within them could reasonably be expected to take at least one AP course. We limited the samples to cases in which there were at least 10 on-time high school graduates in the data from the given racial/ethnic group (</w:t>
      </w:r>
      <w:r>
        <w:rPr>
          <w:rFonts w:ascii="Times New Roman" w:hAnsi="Times New Roman" w:cs="Times New Roman"/>
          <w:sz w:val="24"/>
          <w:szCs w:val="24"/>
        </w:rPr>
        <w:t>b</w:t>
      </w:r>
      <w:r w:rsidRPr="00387FE5">
        <w:rPr>
          <w:rFonts w:ascii="Times New Roman" w:hAnsi="Times New Roman" w:cs="Times New Roman"/>
          <w:sz w:val="24"/>
          <w:szCs w:val="24"/>
        </w:rPr>
        <w:t xml:space="preserve">lack, Hispanic, or </w:t>
      </w:r>
      <w:r>
        <w:rPr>
          <w:rFonts w:ascii="Times New Roman" w:hAnsi="Times New Roman" w:cs="Times New Roman"/>
          <w:sz w:val="24"/>
          <w:szCs w:val="24"/>
        </w:rPr>
        <w:t>white</w:t>
      </w:r>
      <w:r w:rsidRPr="00387FE5">
        <w:rPr>
          <w:rFonts w:ascii="Times New Roman" w:hAnsi="Times New Roman" w:cs="Times New Roman"/>
          <w:sz w:val="24"/>
          <w:szCs w:val="24"/>
        </w:rPr>
        <w:t>). </w:t>
      </w:r>
    </w:p>
    <w:p w:rsidR="006B1C11" w:rsidRPr="00387FE5" w:rsidRDefault="006B1C11" w:rsidP="006B1C11">
      <w:pPr>
        <w:spacing w:line="480" w:lineRule="auto"/>
        <w:ind w:firstLine="720"/>
        <w:rPr>
          <w:rFonts w:ascii="Times New Roman" w:hAnsi="Times New Roman" w:cs="Times New Roman"/>
          <w:sz w:val="24"/>
          <w:szCs w:val="24"/>
        </w:rPr>
      </w:pPr>
      <w:r w:rsidRPr="00387FE5">
        <w:rPr>
          <w:rFonts w:ascii="Times New Roman" w:hAnsi="Times New Roman" w:cs="Times New Roman"/>
          <w:sz w:val="24"/>
          <w:szCs w:val="24"/>
        </w:rPr>
        <w:t xml:space="preserve">Regardless of which risk group we study, we find essentially no relationship between school-level AP course taking and school-level disability identifications. For example, when we </w:t>
      </w:r>
      <w:r w:rsidRPr="00387FE5">
        <w:rPr>
          <w:rFonts w:ascii="Times New Roman" w:hAnsi="Times New Roman" w:cs="Times New Roman"/>
          <w:sz w:val="24"/>
          <w:szCs w:val="24"/>
        </w:rPr>
        <w:lastRenderedPageBreak/>
        <w:t xml:space="preserve">estimate a linear regression of the school-level </w:t>
      </w:r>
      <w:r>
        <w:rPr>
          <w:rFonts w:ascii="Times New Roman" w:hAnsi="Times New Roman" w:cs="Times New Roman"/>
          <w:sz w:val="24"/>
          <w:szCs w:val="24"/>
        </w:rPr>
        <w:t xml:space="preserve">black-white </w:t>
      </w:r>
      <w:r w:rsidRPr="00387FE5">
        <w:rPr>
          <w:rFonts w:ascii="Times New Roman" w:hAnsi="Times New Roman" w:cs="Times New Roman"/>
          <w:sz w:val="24"/>
          <w:szCs w:val="24"/>
        </w:rPr>
        <w:t xml:space="preserve">disability gap as a function of the </w:t>
      </w:r>
      <w:r>
        <w:rPr>
          <w:rFonts w:ascii="Times New Roman" w:hAnsi="Times New Roman" w:cs="Times New Roman"/>
          <w:sz w:val="24"/>
          <w:szCs w:val="24"/>
        </w:rPr>
        <w:t xml:space="preserve">black-white </w:t>
      </w:r>
      <w:r w:rsidRPr="00387FE5">
        <w:rPr>
          <w:rFonts w:ascii="Times New Roman" w:hAnsi="Times New Roman" w:cs="Times New Roman"/>
          <w:sz w:val="24"/>
          <w:szCs w:val="24"/>
        </w:rPr>
        <w:t xml:space="preserve">gap in AP credits using the “top25” sample via OLS, we estimate that a one-credit increase in the </w:t>
      </w:r>
      <w:r>
        <w:rPr>
          <w:rFonts w:ascii="Times New Roman" w:hAnsi="Times New Roman" w:cs="Times New Roman"/>
          <w:sz w:val="24"/>
          <w:szCs w:val="24"/>
        </w:rPr>
        <w:t xml:space="preserve">black-white </w:t>
      </w:r>
      <w:r w:rsidRPr="00387FE5">
        <w:rPr>
          <w:rFonts w:ascii="Times New Roman" w:hAnsi="Times New Roman" w:cs="Times New Roman"/>
          <w:sz w:val="24"/>
          <w:szCs w:val="24"/>
        </w:rPr>
        <w:t xml:space="preserve">AP gap is associated with a 0.09 percentage-point decrease in the </w:t>
      </w:r>
      <w:r>
        <w:rPr>
          <w:rFonts w:ascii="Times New Roman" w:hAnsi="Times New Roman" w:cs="Times New Roman"/>
          <w:sz w:val="24"/>
          <w:szCs w:val="24"/>
        </w:rPr>
        <w:t xml:space="preserve">black-white </w:t>
      </w:r>
      <w:r w:rsidRPr="00387FE5">
        <w:rPr>
          <w:rFonts w:ascii="Times New Roman" w:hAnsi="Times New Roman" w:cs="Times New Roman"/>
          <w:sz w:val="24"/>
          <w:szCs w:val="24"/>
        </w:rPr>
        <w:t xml:space="preserve">disability gap (with a standard error of (0.16). In other words, in elementary </w:t>
      </w:r>
      <w:r>
        <w:rPr>
          <w:rFonts w:ascii="Times New Roman" w:hAnsi="Times New Roman" w:cs="Times New Roman"/>
          <w:sz w:val="24"/>
          <w:szCs w:val="24"/>
        </w:rPr>
        <w:t>schools in which b</w:t>
      </w:r>
      <w:r w:rsidRPr="00387FE5">
        <w:rPr>
          <w:rFonts w:ascii="Times New Roman" w:hAnsi="Times New Roman" w:cs="Times New Roman"/>
          <w:sz w:val="24"/>
          <w:szCs w:val="24"/>
        </w:rPr>
        <w:t xml:space="preserve">lack students eventually take more AP exams, relative to their </w:t>
      </w:r>
      <w:r>
        <w:rPr>
          <w:rFonts w:ascii="Times New Roman" w:hAnsi="Times New Roman" w:cs="Times New Roman"/>
          <w:sz w:val="24"/>
          <w:szCs w:val="24"/>
        </w:rPr>
        <w:t xml:space="preserve">white </w:t>
      </w:r>
      <w:r w:rsidRPr="00387FE5">
        <w:rPr>
          <w:rFonts w:ascii="Times New Roman" w:hAnsi="Times New Roman" w:cs="Times New Roman"/>
          <w:sz w:val="24"/>
          <w:szCs w:val="24"/>
        </w:rPr>
        <w:t xml:space="preserve">peers, </w:t>
      </w:r>
      <w:r>
        <w:rPr>
          <w:rFonts w:ascii="Times New Roman" w:hAnsi="Times New Roman" w:cs="Times New Roman"/>
          <w:sz w:val="24"/>
          <w:szCs w:val="24"/>
        </w:rPr>
        <w:t>b</w:t>
      </w:r>
      <w:r w:rsidRPr="00387FE5">
        <w:rPr>
          <w:rFonts w:ascii="Times New Roman" w:hAnsi="Times New Roman" w:cs="Times New Roman"/>
          <w:sz w:val="24"/>
          <w:szCs w:val="24"/>
        </w:rPr>
        <w:t xml:space="preserve">lack students are slightly (and insignificantly) less likely to be diagnosed with disabilities by fourth grade. We find very similar results for Hispanics and regardless of which risk group we consider: more AP taking is associated with slightly less disability identification. These patterns are inconsistent with a story in which </w:t>
      </w:r>
      <w:r>
        <w:rPr>
          <w:rFonts w:ascii="Times New Roman" w:hAnsi="Times New Roman" w:cs="Times New Roman"/>
          <w:sz w:val="24"/>
          <w:szCs w:val="24"/>
        </w:rPr>
        <w:t>b</w:t>
      </w:r>
      <w:r w:rsidRPr="00387FE5">
        <w:rPr>
          <w:rFonts w:ascii="Times New Roman" w:hAnsi="Times New Roman" w:cs="Times New Roman"/>
          <w:sz w:val="24"/>
          <w:szCs w:val="24"/>
        </w:rPr>
        <w:t xml:space="preserve">lack and Hispanic parents in low-minority schools are systematically strong advocates for their children – relative to </w:t>
      </w:r>
      <w:r>
        <w:rPr>
          <w:rFonts w:ascii="Times New Roman" w:hAnsi="Times New Roman" w:cs="Times New Roman"/>
          <w:sz w:val="24"/>
          <w:szCs w:val="24"/>
        </w:rPr>
        <w:t>b</w:t>
      </w:r>
      <w:r w:rsidRPr="00387FE5">
        <w:rPr>
          <w:rFonts w:ascii="Times New Roman" w:hAnsi="Times New Roman" w:cs="Times New Roman"/>
          <w:sz w:val="24"/>
          <w:szCs w:val="24"/>
        </w:rPr>
        <w:t>lack and Hispanic parents in heavily-minority schools – which would increase both AP course taking and disability identification, conditional on underlying health.</w:t>
      </w:r>
    </w:p>
    <w:p w:rsidR="006B1C11" w:rsidRPr="00387FE5" w:rsidRDefault="006B1C11" w:rsidP="006B1C11">
      <w:pPr>
        <w:spacing w:line="480" w:lineRule="auto"/>
        <w:rPr>
          <w:rFonts w:ascii="Times New Roman" w:hAnsi="Times New Roman" w:cs="Times New Roman"/>
          <w:sz w:val="24"/>
          <w:szCs w:val="24"/>
        </w:rPr>
      </w:pPr>
    </w:p>
    <w:p w:rsidR="006B1C11" w:rsidRDefault="006B1C11" w:rsidP="006B1C11">
      <w:pPr>
        <w:rPr>
          <w:rFonts w:ascii="Times New Roman" w:hAnsi="Times New Roman" w:cs="Times New Roman"/>
          <w:i/>
          <w:sz w:val="24"/>
          <w:szCs w:val="24"/>
        </w:rPr>
      </w:pPr>
      <w:r>
        <w:rPr>
          <w:sz w:val="24"/>
          <w:szCs w:val="24"/>
        </w:rPr>
        <w:br w:type="page"/>
      </w:r>
    </w:p>
    <w:p w:rsidR="006B1C11" w:rsidRPr="00387FE5" w:rsidRDefault="006B1C11" w:rsidP="006B1C11">
      <w:pPr>
        <w:pStyle w:val="Heading2"/>
        <w:rPr>
          <w:sz w:val="24"/>
          <w:szCs w:val="24"/>
        </w:rPr>
      </w:pPr>
      <w:r w:rsidRPr="00387FE5">
        <w:rPr>
          <w:sz w:val="24"/>
          <w:szCs w:val="24"/>
        </w:rPr>
        <w:lastRenderedPageBreak/>
        <w:t xml:space="preserve">B. </w:t>
      </w:r>
      <w:r>
        <w:rPr>
          <w:sz w:val="24"/>
          <w:szCs w:val="24"/>
        </w:rPr>
        <w:t>Transitions into Disability Status as a Function of Achievement</w:t>
      </w:r>
      <w:r w:rsidRPr="00387FE5">
        <w:rPr>
          <w:sz w:val="24"/>
          <w:szCs w:val="24"/>
        </w:rPr>
        <w:tab/>
      </w:r>
    </w:p>
    <w:p w:rsidR="006B1C11" w:rsidRPr="00387FE5" w:rsidRDefault="006B1C11" w:rsidP="006B1C11">
      <w:pPr>
        <w:spacing w:line="480" w:lineRule="auto"/>
        <w:rPr>
          <w:rFonts w:ascii="Times New Roman" w:hAnsi="Times New Roman" w:cs="Times New Roman"/>
          <w:sz w:val="24"/>
          <w:szCs w:val="24"/>
        </w:rPr>
      </w:pPr>
      <w:r w:rsidRPr="00387FE5">
        <w:rPr>
          <w:rFonts w:ascii="Times New Roman" w:hAnsi="Times New Roman" w:cs="Times New Roman"/>
          <w:sz w:val="24"/>
          <w:szCs w:val="24"/>
        </w:rPr>
        <w:tab/>
        <w:t xml:space="preserve">In </w:t>
      </w:r>
      <w:r>
        <w:rPr>
          <w:rFonts w:ascii="Times New Roman" w:hAnsi="Times New Roman" w:cs="Times New Roman"/>
          <w:sz w:val="24"/>
          <w:szCs w:val="24"/>
        </w:rPr>
        <w:t xml:space="preserve">our central specifications in the text, we </w:t>
      </w:r>
      <w:r w:rsidRPr="00387FE5">
        <w:rPr>
          <w:rFonts w:ascii="Times New Roman" w:hAnsi="Times New Roman" w:cs="Times New Roman"/>
          <w:sz w:val="24"/>
          <w:szCs w:val="24"/>
        </w:rPr>
        <w:t xml:space="preserve">predicted disability status based only on information available at the time of a child’s birth, as this information is obviously determined prior to special education identification. However, schools use a host of additional factors – such as student achievement – to determine disability status. Our linked birth-education records include individual students’ scores from the Florida Comprehensive Assessment Test (FCAT), which was first administered to third and fourth grade students in the 1997-98 school year. We excluded achievement from our central specifications above because it is potentially endogenous to disability status, i.e., receipt of special education services likely influences learning for those children who would otherwise struggle in the absence of special education. Nonetheless, achievement may play an important role in producing the racial composition gradients shown </w:t>
      </w:r>
      <w:r>
        <w:rPr>
          <w:rFonts w:ascii="Times New Roman" w:hAnsi="Times New Roman" w:cs="Times New Roman"/>
          <w:sz w:val="24"/>
          <w:szCs w:val="24"/>
        </w:rPr>
        <w:t>in the text</w:t>
      </w:r>
      <w:r w:rsidRPr="00387FE5">
        <w:rPr>
          <w:rFonts w:ascii="Times New Roman" w:hAnsi="Times New Roman" w:cs="Times New Roman"/>
          <w:sz w:val="24"/>
          <w:szCs w:val="24"/>
        </w:rPr>
        <w:t>.</w:t>
      </w:r>
    </w:p>
    <w:p w:rsidR="006B1C11" w:rsidRPr="00387FE5" w:rsidRDefault="006B1C11" w:rsidP="006B1C11">
      <w:pPr>
        <w:spacing w:line="480" w:lineRule="auto"/>
        <w:ind w:firstLine="720"/>
        <w:rPr>
          <w:rFonts w:ascii="Times New Roman" w:hAnsi="Times New Roman" w:cs="Times New Roman"/>
          <w:sz w:val="24"/>
          <w:szCs w:val="24"/>
        </w:rPr>
      </w:pPr>
      <w:r w:rsidRPr="00387FE5">
        <w:rPr>
          <w:rFonts w:ascii="Times New Roman" w:hAnsi="Times New Roman" w:cs="Times New Roman"/>
          <w:sz w:val="24"/>
          <w:szCs w:val="24"/>
        </w:rPr>
        <w:t>To investigate the role of achievement while avoiding bias due to endogeneity, we estimate identification gaps in fourth grade using models that condition on third grade FCAT scores (in addition to the health and economic measures) and are restricted to students who are not identified in third grade. Figure A</w:t>
      </w:r>
      <w:r>
        <w:rPr>
          <w:rFonts w:ascii="Times New Roman" w:hAnsi="Times New Roman" w:cs="Times New Roman"/>
          <w:sz w:val="24"/>
          <w:szCs w:val="24"/>
        </w:rPr>
        <w:t>16</w:t>
      </w:r>
      <w:r w:rsidRPr="00387FE5">
        <w:rPr>
          <w:rFonts w:ascii="Times New Roman" w:hAnsi="Times New Roman" w:cs="Times New Roman"/>
          <w:sz w:val="24"/>
          <w:szCs w:val="24"/>
        </w:rPr>
        <w:t xml:space="preserve"> presents results from these models for any disability. Because none of the students are identified as disabled in third grade, the fourth grade identification rates in this subsample are far lower than in the full sample, as are the gaps. Nonetheless, we see similar patterns to those shown in Figure 3. For </w:t>
      </w:r>
      <w:r>
        <w:rPr>
          <w:rFonts w:ascii="Times New Roman" w:hAnsi="Times New Roman" w:cs="Times New Roman"/>
          <w:sz w:val="24"/>
          <w:szCs w:val="24"/>
        </w:rPr>
        <w:t>b</w:t>
      </w:r>
      <w:r w:rsidRPr="00387FE5">
        <w:rPr>
          <w:rFonts w:ascii="Times New Roman" w:hAnsi="Times New Roman" w:cs="Times New Roman"/>
          <w:sz w:val="24"/>
          <w:szCs w:val="24"/>
        </w:rPr>
        <w:t xml:space="preserve">lack students and, to a lesser extent, Hispanic students, there is a negative relationship between minority shares and identification gaps. At the same time, there is a slight positive gradient for </w:t>
      </w:r>
      <w:r>
        <w:rPr>
          <w:rFonts w:ascii="Times New Roman" w:hAnsi="Times New Roman" w:cs="Times New Roman"/>
          <w:sz w:val="24"/>
          <w:szCs w:val="24"/>
        </w:rPr>
        <w:t>w</w:t>
      </w:r>
      <w:r w:rsidRPr="00387FE5">
        <w:rPr>
          <w:rFonts w:ascii="Times New Roman" w:hAnsi="Times New Roman" w:cs="Times New Roman"/>
          <w:sz w:val="24"/>
          <w:szCs w:val="24"/>
        </w:rPr>
        <w:t>hite students. These findings suggest that excluding achievement from the decomposition does not substantially affect our inferences about the minority share gradients.</w:t>
      </w:r>
    </w:p>
    <w:p w:rsidR="006B1C11" w:rsidRPr="00387FE5" w:rsidRDefault="006B1C11" w:rsidP="006B1C11">
      <w:pPr>
        <w:spacing w:line="480" w:lineRule="auto"/>
        <w:ind w:firstLine="720"/>
        <w:rPr>
          <w:rFonts w:ascii="Times New Roman" w:hAnsi="Times New Roman" w:cs="Times New Roman"/>
          <w:sz w:val="24"/>
          <w:szCs w:val="24"/>
        </w:rPr>
      </w:pPr>
      <w:r w:rsidRPr="00387FE5">
        <w:rPr>
          <w:rFonts w:ascii="Times New Roman" w:hAnsi="Times New Roman" w:cs="Times New Roman"/>
          <w:sz w:val="24"/>
          <w:szCs w:val="24"/>
        </w:rPr>
        <w:lastRenderedPageBreak/>
        <w:t xml:space="preserve">Similarly, achievement is often used to identify gifted status, </w:t>
      </w:r>
      <w:r>
        <w:rPr>
          <w:rFonts w:ascii="Times New Roman" w:hAnsi="Times New Roman" w:cs="Times New Roman"/>
          <w:sz w:val="24"/>
          <w:szCs w:val="24"/>
        </w:rPr>
        <w:t>so</w:t>
      </w:r>
      <w:r w:rsidRPr="00387FE5">
        <w:rPr>
          <w:rFonts w:ascii="Times New Roman" w:hAnsi="Times New Roman" w:cs="Times New Roman"/>
          <w:sz w:val="24"/>
          <w:szCs w:val="24"/>
        </w:rPr>
        <w:t xml:space="preserve"> Figure A</w:t>
      </w:r>
      <w:r>
        <w:rPr>
          <w:rFonts w:ascii="Times New Roman" w:hAnsi="Times New Roman" w:cs="Times New Roman"/>
          <w:sz w:val="24"/>
          <w:szCs w:val="24"/>
        </w:rPr>
        <w:t>17</w:t>
      </w:r>
      <w:r w:rsidRPr="00387FE5">
        <w:rPr>
          <w:rFonts w:ascii="Times New Roman" w:hAnsi="Times New Roman" w:cs="Times New Roman"/>
          <w:sz w:val="24"/>
          <w:szCs w:val="24"/>
        </w:rPr>
        <w:t xml:space="preserve"> shows </w:t>
      </w:r>
      <w:r>
        <w:rPr>
          <w:rFonts w:ascii="Times New Roman" w:hAnsi="Times New Roman" w:cs="Times New Roman"/>
          <w:sz w:val="24"/>
          <w:szCs w:val="24"/>
        </w:rPr>
        <w:t>analogous results for gifted students</w:t>
      </w:r>
      <w:r w:rsidRPr="00387FE5">
        <w:rPr>
          <w:rFonts w:ascii="Times New Roman" w:hAnsi="Times New Roman" w:cs="Times New Roman"/>
          <w:sz w:val="24"/>
          <w:szCs w:val="24"/>
        </w:rPr>
        <w:t xml:space="preserve">. As the leftmost panels show, </w:t>
      </w:r>
      <w:r>
        <w:rPr>
          <w:rFonts w:ascii="Times New Roman" w:hAnsi="Times New Roman" w:cs="Times New Roman"/>
          <w:sz w:val="24"/>
          <w:szCs w:val="24"/>
        </w:rPr>
        <w:t>b</w:t>
      </w:r>
      <w:r w:rsidRPr="00387FE5">
        <w:rPr>
          <w:rFonts w:ascii="Times New Roman" w:hAnsi="Times New Roman" w:cs="Times New Roman"/>
          <w:sz w:val="24"/>
          <w:szCs w:val="24"/>
        </w:rPr>
        <w:t xml:space="preserve">lack students transition into gifted status in fourth grade at higher than predicted </w:t>
      </w:r>
      <w:r>
        <w:rPr>
          <w:rFonts w:ascii="Times New Roman" w:hAnsi="Times New Roman" w:cs="Times New Roman"/>
          <w:sz w:val="24"/>
          <w:szCs w:val="24"/>
        </w:rPr>
        <w:t xml:space="preserve">rates </w:t>
      </w:r>
      <w:r w:rsidRPr="00387FE5">
        <w:rPr>
          <w:rFonts w:ascii="Times New Roman" w:hAnsi="Times New Roman" w:cs="Times New Roman"/>
          <w:sz w:val="24"/>
          <w:szCs w:val="24"/>
        </w:rPr>
        <w:t xml:space="preserve">in schools with high minority shares, and the gradient in the raw-predicted gap is positive. Note that raw gifted rates among </w:t>
      </w:r>
      <w:r>
        <w:rPr>
          <w:rFonts w:ascii="Times New Roman" w:hAnsi="Times New Roman" w:cs="Times New Roman"/>
          <w:sz w:val="24"/>
          <w:szCs w:val="24"/>
        </w:rPr>
        <w:t>b</w:t>
      </w:r>
      <w:r w:rsidRPr="00387FE5">
        <w:rPr>
          <w:rFonts w:ascii="Times New Roman" w:hAnsi="Times New Roman" w:cs="Times New Roman"/>
          <w:sz w:val="24"/>
          <w:szCs w:val="24"/>
        </w:rPr>
        <w:t xml:space="preserve">lack students are lower than among Hispanic and </w:t>
      </w:r>
      <w:r>
        <w:rPr>
          <w:rFonts w:ascii="Times New Roman" w:hAnsi="Times New Roman" w:cs="Times New Roman"/>
          <w:sz w:val="24"/>
          <w:szCs w:val="24"/>
        </w:rPr>
        <w:t>w</w:t>
      </w:r>
      <w:r w:rsidRPr="00387FE5">
        <w:rPr>
          <w:rFonts w:ascii="Times New Roman" w:hAnsi="Times New Roman" w:cs="Times New Roman"/>
          <w:sz w:val="24"/>
          <w:szCs w:val="24"/>
        </w:rPr>
        <w:t xml:space="preserve">hite students for all minority share categories (again, conditional on not being identified as gifted in third grade). The gradients in the gaps are also positive for Hispanic and </w:t>
      </w:r>
      <w:r>
        <w:rPr>
          <w:rFonts w:ascii="Times New Roman" w:hAnsi="Times New Roman" w:cs="Times New Roman"/>
          <w:sz w:val="24"/>
          <w:szCs w:val="24"/>
        </w:rPr>
        <w:t>w</w:t>
      </w:r>
      <w:r w:rsidRPr="00387FE5">
        <w:rPr>
          <w:rFonts w:ascii="Times New Roman" w:hAnsi="Times New Roman" w:cs="Times New Roman"/>
          <w:sz w:val="24"/>
          <w:szCs w:val="24"/>
        </w:rPr>
        <w:t>hite students. Once again, these results are inconsistent with resource constraints playing a dominant role in the identification of minority students: if heavily-minority schools did not have sufficient resources to serve exceptional students (including both gifted students and students with disabilities), one would expect that gifted identification gaps</w:t>
      </w:r>
      <w:r>
        <w:rPr>
          <w:rFonts w:ascii="Times New Roman" w:hAnsi="Times New Roman" w:cs="Times New Roman"/>
          <w:sz w:val="24"/>
          <w:szCs w:val="24"/>
        </w:rPr>
        <w:t xml:space="preserve"> would decline with respect to </w:t>
      </w:r>
      <w:r w:rsidRPr="00387FE5">
        <w:rPr>
          <w:rFonts w:ascii="Times New Roman" w:hAnsi="Times New Roman" w:cs="Times New Roman"/>
          <w:sz w:val="24"/>
          <w:szCs w:val="24"/>
        </w:rPr>
        <w:t>school minority shares.</w:t>
      </w:r>
    </w:p>
    <w:p w:rsidR="006B1C11" w:rsidRPr="00387FE5" w:rsidRDefault="006B1C11" w:rsidP="006B1C11">
      <w:pPr>
        <w:spacing w:line="480" w:lineRule="auto"/>
        <w:rPr>
          <w:rFonts w:ascii="Times New Roman" w:hAnsi="Times New Roman" w:cs="Times New Roman"/>
          <w:i/>
          <w:sz w:val="24"/>
          <w:szCs w:val="24"/>
        </w:rPr>
        <w:sectPr w:rsidR="006B1C11" w:rsidRPr="00387FE5" w:rsidSect="00A17529">
          <w:pgSz w:w="12240" w:h="15840"/>
          <w:pgMar w:top="1440" w:right="1440" w:bottom="1440" w:left="1440" w:header="720" w:footer="720" w:gutter="0"/>
          <w:cols w:space="720"/>
          <w:titlePg/>
          <w:docGrid w:linePitch="360"/>
        </w:sectPr>
      </w:pPr>
    </w:p>
    <w:p w:rsidR="006B1C11" w:rsidRDefault="006B1C11" w:rsidP="006B1C11">
      <w:pPr>
        <w:rPr>
          <w:rFonts w:ascii="Times New Roman" w:hAnsi="Times New Roman" w:cs="Times New Roman"/>
          <w:sz w:val="24"/>
          <w:szCs w:val="24"/>
        </w:rPr>
      </w:pPr>
      <w:r w:rsidRPr="00B910FD">
        <w:rPr>
          <w:noProof/>
        </w:rPr>
        <w:lastRenderedPageBreak/>
        <w:drawing>
          <wp:inline distT="0" distB="0" distL="0" distR="0" wp14:anchorId="69E52B3C" wp14:editId="17B89A74">
            <wp:extent cx="8229600" cy="3815686"/>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9600" cy="3815686"/>
                    </a:xfrm>
                    <a:prstGeom prst="rect">
                      <a:avLst/>
                    </a:prstGeom>
                    <a:noFill/>
                    <a:ln>
                      <a:noFill/>
                    </a:ln>
                  </pic:spPr>
                </pic:pic>
              </a:graphicData>
            </a:graphic>
          </wp:inline>
        </w:drawing>
      </w:r>
    </w:p>
    <w:p w:rsidR="006B1C11" w:rsidRDefault="006B1C11" w:rsidP="006B1C11">
      <w:pPr>
        <w:pStyle w:val="Heading1"/>
      </w:pPr>
      <w:r>
        <w:br w:type="page"/>
      </w:r>
    </w:p>
    <w:p w:rsidR="006B1C11" w:rsidRDefault="006B1C11" w:rsidP="006B1C11">
      <w:pPr>
        <w:rPr>
          <w:rFonts w:ascii="Times New Roman" w:hAnsi="Times New Roman" w:cs="Times New Roman"/>
          <w:sz w:val="24"/>
          <w:szCs w:val="24"/>
        </w:rPr>
      </w:pPr>
    </w:p>
    <w:p w:rsidR="006B1C11" w:rsidRPr="00966C9A" w:rsidRDefault="006B1C11" w:rsidP="006B1C11">
      <w:pPr>
        <w:rPr>
          <w:rFonts w:ascii="Times New Roman" w:hAnsi="Times New Roman" w:cs="Times New Roman"/>
          <w:sz w:val="24"/>
          <w:szCs w:val="24"/>
        </w:rPr>
      </w:pPr>
    </w:p>
    <w:tbl>
      <w:tblPr>
        <w:tblW w:w="12620" w:type="dxa"/>
        <w:tblLook w:val="04A0" w:firstRow="1" w:lastRow="0" w:firstColumn="1" w:lastColumn="0" w:noHBand="0" w:noVBand="1"/>
      </w:tblPr>
      <w:tblGrid>
        <w:gridCol w:w="3100"/>
        <w:gridCol w:w="1360"/>
        <w:gridCol w:w="1360"/>
        <w:gridCol w:w="1360"/>
        <w:gridCol w:w="1360"/>
        <w:gridCol w:w="1360"/>
        <w:gridCol w:w="1360"/>
        <w:gridCol w:w="1360"/>
      </w:tblGrid>
      <w:tr w:rsidR="006B1C11" w:rsidRPr="00B70D71" w:rsidTr="00355E92">
        <w:trPr>
          <w:trHeight w:val="630"/>
        </w:trPr>
        <w:tc>
          <w:tcPr>
            <w:tcW w:w="12620" w:type="dxa"/>
            <w:gridSpan w:val="8"/>
            <w:tcBorders>
              <w:top w:val="nil"/>
              <w:left w:val="nil"/>
              <w:bottom w:val="nil"/>
              <w:right w:val="nil"/>
            </w:tcBorders>
            <w:shd w:val="clear" w:color="auto" w:fill="auto"/>
            <w:vAlign w:val="center"/>
            <w:hideMark/>
          </w:tcPr>
          <w:p w:rsidR="006B1C11" w:rsidRPr="00B70D71" w:rsidRDefault="006B1C11" w:rsidP="00355E92">
            <w:pPr>
              <w:jc w:val="center"/>
              <w:rPr>
                <w:rFonts w:ascii="Arial" w:eastAsia="Times New Roman" w:hAnsi="Arial" w:cs="Arial"/>
                <w:b/>
                <w:bCs/>
              </w:rPr>
            </w:pPr>
            <w:r w:rsidRPr="00B70D71">
              <w:rPr>
                <w:rFonts w:ascii="Arial" w:eastAsia="Times New Roman" w:hAnsi="Arial" w:cs="Arial"/>
                <w:b/>
                <w:bCs/>
              </w:rPr>
              <w:t xml:space="preserve">Appendix Table </w:t>
            </w:r>
            <w:r>
              <w:rPr>
                <w:rFonts w:ascii="Arial" w:eastAsia="Times New Roman" w:hAnsi="Arial" w:cs="Arial"/>
                <w:b/>
                <w:bCs/>
              </w:rPr>
              <w:t>A</w:t>
            </w:r>
            <w:r w:rsidRPr="00B70D71">
              <w:rPr>
                <w:rFonts w:ascii="Arial" w:eastAsia="Times New Roman" w:hAnsi="Arial" w:cs="Arial"/>
                <w:b/>
                <w:bCs/>
              </w:rPr>
              <w:t>2: The Amount of Selection of Unobservables Relative to Selection on Observables Required to Attribute the Entire Minority Share Gradient to Unobservables among Black Students</w:t>
            </w:r>
          </w:p>
        </w:tc>
      </w:tr>
      <w:tr w:rsidR="006B1C11" w:rsidRPr="00B70D71" w:rsidTr="00355E92">
        <w:trPr>
          <w:trHeight w:val="300"/>
        </w:trPr>
        <w:tc>
          <w:tcPr>
            <w:tcW w:w="310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Arial" w:eastAsia="Times New Roman" w:hAnsi="Arial" w:cs="Arial"/>
                <w:b/>
                <w:bCs/>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r>
      <w:tr w:rsidR="006B1C11" w:rsidRPr="00B70D71" w:rsidTr="00355E92">
        <w:trPr>
          <w:trHeight w:val="600"/>
        </w:trPr>
        <w:tc>
          <w:tcPr>
            <w:tcW w:w="310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single" w:sz="4" w:space="0" w:color="auto"/>
              <w:right w:val="nil"/>
            </w:tcBorders>
            <w:shd w:val="clear" w:color="auto" w:fill="auto"/>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Any Disability</w:t>
            </w:r>
          </w:p>
        </w:tc>
        <w:tc>
          <w:tcPr>
            <w:tcW w:w="1360" w:type="dxa"/>
            <w:tcBorders>
              <w:top w:val="nil"/>
              <w:left w:val="nil"/>
              <w:bottom w:val="single" w:sz="4" w:space="0" w:color="auto"/>
              <w:right w:val="nil"/>
            </w:tcBorders>
            <w:shd w:val="clear" w:color="auto" w:fill="auto"/>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SLI</w:t>
            </w:r>
          </w:p>
        </w:tc>
        <w:tc>
          <w:tcPr>
            <w:tcW w:w="1360" w:type="dxa"/>
            <w:tcBorders>
              <w:top w:val="nil"/>
              <w:left w:val="nil"/>
              <w:bottom w:val="single" w:sz="4" w:space="0" w:color="auto"/>
              <w:right w:val="nil"/>
            </w:tcBorders>
            <w:shd w:val="clear" w:color="auto" w:fill="auto"/>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SLD</w:t>
            </w:r>
          </w:p>
        </w:tc>
        <w:tc>
          <w:tcPr>
            <w:tcW w:w="1360" w:type="dxa"/>
            <w:tcBorders>
              <w:top w:val="nil"/>
              <w:left w:val="nil"/>
              <w:bottom w:val="single" w:sz="4" w:space="0" w:color="auto"/>
              <w:right w:val="nil"/>
            </w:tcBorders>
            <w:shd w:val="clear" w:color="auto" w:fill="auto"/>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ASD / Dev Delay</w:t>
            </w:r>
          </w:p>
        </w:tc>
        <w:tc>
          <w:tcPr>
            <w:tcW w:w="1360" w:type="dxa"/>
            <w:tcBorders>
              <w:top w:val="nil"/>
              <w:left w:val="nil"/>
              <w:bottom w:val="single" w:sz="4" w:space="0" w:color="auto"/>
              <w:right w:val="nil"/>
            </w:tcBorders>
            <w:shd w:val="clear" w:color="auto" w:fill="auto"/>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Intellectual</w:t>
            </w:r>
          </w:p>
        </w:tc>
        <w:tc>
          <w:tcPr>
            <w:tcW w:w="1360" w:type="dxa"/>
            <w:tcBorders>
              <w:top w:val="nil"/>
              <w:left w:val="nil"/>
              <w:bottom w:val="single" w:sz="4" w:space="0" w:color="auto"/>
              <w:right w:val="nil"/>
            </w:tcBorders>
            <w:shd w:val="clear" w:color="auto" w:fill="auto"/>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Physical</w:t>
            </w:r>
          </w:p>
        </w:tc>
        <w:tc>
          <w:tcPr>
            <w:tcW w:w="1360" w:type="dxa"/>
            <w:tcBorders>
              <w:top w:val="nil"/>
              <w:left w:val="nil"/>
              <w:bottom w:val="single" w:sz="4" w:space="0" w:color="auto"/>
              <w:right w:val="nil"/>
            </w:tcBorders>
            <w:shd w:val="clear" w:color="auto" w:fill="auto"/>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Other</w:t>
            </w:r>
          </w:p>
        </w:tc>
      </w:tr>
      <w:tr w:rsidR="006B1C11" w:rsidRPr="00B70D71" w:rsidTr="00355E92">
        <w:trPr>
          <w:trHeight w:val="300"/>
        </w:trPr>
        <w:tc>
          <w:tcPr>
            <w:tcW w:w="3100" w:type="dxa"/>
            <w:tcBorders>
              <w:top w:val="nil"/>
              <w:left w:val="nil"/>
              <w:bottom w:val="nil"/>
              <w:right w:val="nil"/>
            </w:tcBorders>
            <w:shd w:val="clear" w:color="auto" w:fill="auto"/>
            <w:vAlign w:val="center"/>
            <w:hideMark/>
          </w:tcPr>
          <w:p w:rsidR="006B1C11" w:rsidRPr="00B70D71" w:rsidRDefault="006B1C11" w:rsidP="00355E92">
            <w:pPr>
              <w:jc w:val="center"/>
              <w:rPr>
                <w:rFonts w:ascii="Calibri" w:eastAsia="Times New Roman" w:hAnsi="Calibri" w:cs="Calibri"/>
                <w:color w:val="000000"/>
              </w:rPr>
            </w:pPr>
          </w:p>
        </w:tc>
        <w:tc>
          <w:tcPr>
            <w:tcW w:w="1360" w:type="dxa"/>
            <w:tcBorders>
              <w:top w:val="nil"/>
              <w:left w:val="nil"/>
              <w:bottom w:val="nil"/>
              <w:right w:val="nil"/>
            </w:tcBorders>
            <w:shd w:val="clear" w:color="auto" w:fill="auto"/>
            <w:vAlign w:val="center"/>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vAlign w:val="center"/>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vAlign w:val="center"/>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vAlign w:val="center"/>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vAlign w:val="center"/>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vAlign w:val="bottom"/>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vAlign w:val="center"/>
            <w:hideMark/>
          </w:tcPr>
          <w:p w:rsidR="006B1C11" w:rsidRPr="00B70D71" w:rsidRDefault="006B1C11" w:rsidP="00355E92">
            <w:pPr>
              <w:jc w:val="center"/>
              <w:rPr>
                <w:rFonts w:ascii="Times New Roman" w:eastAsia="Times New Roman" w:hAnsi="Times New Roman" w:cs="Times New Roman"/>
                <w:sz w:val="20"/>
                <w:szCs w:val="20"/>
              </w:rPr>
            </w:pPr>
          </w:p>
        </w:tc>
      </w:tr>
      <w:tr w:rsidR="006B1C11" w:rsidRPr="00B70D71" w:rsidTr="00355E92">
        <w:trPr>
          <w:trHeight w:val="900"/>
        </w:trPr>
        <w:tc>
          <w:tcPr>
            <w:tcW w:w="3100" w:type="dxa"/>
            <w:tcBorders>
              <w:top w:val="nil"/>
              <w:left w:val="nil"/>
              <w:bottom w:val="nil"/>
              <w:right w:val="nil"/>
            </w:tcBorders>
            <w:shd w:val="clear" w:color="auto" w:fill="auto"/>
            <w:vAlign w:val="bottom"/>
            <w:hideMark/>
          </w:tcPr>
          <w:p w:rsidR="006B1C11" w:rsidRPr="00B70D71" w:rsidRDefault="006B1C11" w:rsidP="00355E92">
            <w:pPr>
              <w:rPr>
                <w:rFonts w:ascii="Calibri" w:eastAsia="Times New Roman" w:hAnsi="Calibri" w:cs="Calibri"/>
                <w:color w:val="000000"/>
              </w:rPr>
            </w:pPr>
            <w:r w:rsidRPr="00B70D71">
              <w:rPr>
                <w:rFonts w:ascii="Calibri" w:eastAsia="Times New Roman" w:hAnsi="Calibri" w:cs="Calibri"/>
                <w:color w:val="000000"/>
              </w:rPr>
              <w:t>Gradient in The Predicted Value with respect to Minority Shares</w:t>
            </w:r>
          </w:p>
        </w:tc>
        <w:tc>
          <w:tcPr>
            <w:tcW w:w="1360" w:type="dxa"/>
            <w:tcBorders>
              <w:top w:val="nil"/>
              <w:left w:val="nil"/>
              <w:bottom w:val="nil"/>
              <w:right w:val="nil"/>
            </w:tcBorders>
            <w:shd w:val="clear" w:color="auto" w:fill="auto"/>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0.006</w:t>
            </w:r>
          </w:p>
        </w:tc>
        <w:tc>
          <w:tcPr>
            <w:tcW w:w="1360" w:type="dxa"/>
            <w:tcBorders>
              <w:top w:val="nil"/>
              <w:left w:val="nil"/>
              <w:bottom w:val="nil"/>
              <w:right w:val="nil"/>
            </w:tcBorders>
            <w:shd w:val="clear" w:color="auto" w:fill="auto"/>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-0.001</w:t>
            </w:r>
          </w:p>
        </w:tc>
        <w:tc>
          <w:tcPr>
            <w:tcW w:w="1360" w:type="dxa"/>
            <w:tcBorders>
              <w:top w:val="nil"/>
              <w:left w:val="nil"/>
              <w:bottom w:val="nil"/>
              <w:right w:val="nil"/>
            </w:tcBorders>
            <w:shd w:val="clear" w:color="auto" w:fill="auto"/>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0.004</w:t>
            </w:r>
          </w:p>
        </w:tc>
        <w:tc>
          <w:tcPr>
            <w:tcW w:w="1360" w:type="dxa"/>
            <w:tcBorders>
              <w:top w:val="nil"/>
              <w:left w:val="nil"/>
              <w:bottom w:val="nil"/>
              <w:right w:val="nil"/>
            </w:tcBorders>
            <w:shd w:val="clear" w:color="auto" w:fill="auto"/>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0.000</w:t>
            </w:r>
          </w:p>
        </w:tc>
        <w:tc>
          <w:tcPr>
            <w:tcW w:w="1360" w:type="dxa"/>
            <w:tcBorders>
              <w:top w:val="nil"/>
              <w:left w:val="nil"/>
              <w:bottom w:val="nil"/>
              <w:right w:val="nil"/>
            </w:tcBorders>
            <w:shd w:val="clear" w:color="auto" w:fill="auto"/>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0.000</w:t>
            </w:r>
          </w:p>
        </w:tc>
        <w:tc>
          <w:tcPr>
            <w:tcW w:w="1360" w:type="dxa"/>
            <w:tcBorders>
              <w:top w:val="nil"/>
              <w:left w:val="nil"/>
              <w:bottom w:val="nil"/>
              <w:right w:val="nil"/>
            </w:tcBorders>
            <w:shd w:val="clear" w:color="auto" w:fill="auto"/>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0.000</w:t>
            </w:r>
          </w:p>
        </w:tc>
        <w:tc>
          <w:tcPr>
            <w:tcW w:w="1360" w:type="dxa"/>
            <w:tcBorders>
              <w:top w:val="nil"/>
              <w:left w:val="nil"/>
              <w:bottom w:val="nil"/>
              <w:right w:val="nil"/>
            </w:tcBorders>
            <w:shd w:val="clear" w:color="auto" w:fill="auto"/>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0.001</w:t>
            </w:r>
          </w:p>
        </w:tc>
      </w:tr>
      <w:tr w:rsidR="006B1C11" w:rsidRPr="00B70D71" w:rsidTr="00355E92">
        <w:trPr>
          <w:trHeight w:val="300"/>
        </w:trPr>
        <w:tc>
          <w:tcPr>
            <w:tcW w:w="3100" w:type="dxa"/>
            <w:tcBorders>
              <w:top w:val="nil"/>
              <w:left w:val="nil"/>
              <w:bottom w:val="nil"/>
              <w:right w:val="nil"/>
            </w:tcBorders>
            <w:shd w:val="clear" w:color="auto" w:fill="auto"/>
            <w:vAlign w:val="bottom"/>
            <w:hideMark/>
          </w:tcPr>
          <w:p w:rsidR="006B1C11" w:rsidRPr="00B70D71" w:rsidRDefault="006B1C11" w:rsidP="00355E92">
            <w:pPr>
              <w:jc w:val="center"/>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(0.005)</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(0.001)</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(0.005)</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(0.000)</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(0.001)</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(0.000)</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(0.001)</w:t>
            </w:r>
          </w:p>
        </w:tc>
      </w:tr>
      <w:tr w:rsidR="006B1C11" w:rsidRPr="00B70D71" w:rsidTr="00355E92">
        <w:trPr>
          <w:trHeight w:val="300"/>
        </w:trPr>
        <w:tc>
          <w:tcPr>
            <w:tcW w:w="3100" w:type="dxa"/>
            <w:tcBorders>
              <w:top w:val="nil"/>
              <w:left w:val="nil"/>
              <w:bottom w:val="nil"/>
              <w:right w:val="nil"/>
            </w:tcBorders>
            <w:shd w:val="clear" w:color="auto" w:fill="auto"/>
            <w:vAlign w:val="bottom"/>
            <w:hideMark/>
          </w:tcPr>
          <w:p w:rsidR="006B1C11" w:rsidRPr="00B70D71" w:rsidRDefault="006B1C11" w:rsidP="00355E92">
            <w:pPr>
              <w:jc w:val="center"/>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r>
      <w:tr w:rsidR="006B1C11" w:rsidRPr="00B70D71" w:rsidTr="00355E92">
        <w:trPr>
          <w:trHeight w:val="600"/>
        </w:trPr>
        <w:tc>
          <w:tcPr>
            <w:tcW w:w="3100" w:type="dxa"/>
            <w:tcBorders>
              <w:top w:val="nil"/>
              <w:left w:val="nil"/>
              <w:bottom w:val="nil"/>
              <w:right w:val="nil"/>
            </w:tcBorders>
            <w:shd w:val="clear" w:color="auto" w:fill="auto"/>
            <w:vAlign w:val="bottom"/>
            <w:hideMark/>
          </w:tcPr>
          <w:p w:rsidR="006B1C11" w:rsidRPr="00B70D71" w:rsidRDefault="006B1C11" w:rsidP="00355E92">
            <w:pPr>
              <w:rPr>
                <w:rFonts w:ascii="Calibri" w:eastAsia="Times New Roman" w:hAnsi="Calibri" w:cs="Calibri"/>
                <w:color w:val="000000"/>
              </w:rPr>
            </w:pPr>
            <w:r w:rsidRPr="00B70D71">
              <w:rPr>
                <w:rFonts w:ascii="Calibri" w:eastAsia="Times New Roman" w:hAnsi="Calibri" w:cs="Calibri"/>
                <w:color w:val="000000"/>
              </w:rPr>
              <w:t>Implied Gradient under Equality of Selection (λ = 1)</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0.147</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-0.112</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0.154</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0.091</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0.020</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-0.020</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0.179</w:t>
            </w:r>
          </w:p>
        </w:tc>
      </w:tr>
      <w:tr w:rsidR="006B1C11" w:rsidRPr="00B70D71" w:rsidTr="00355E92">
        <w:trPr>
          <w:trHeight w:val="300"/>
        </w:trPr>
        <w:tc>
          <w:tcPr>
            <w:tcW w:w="3100" w:type="dxa"/>
            <w:tcBorders>
              <w:top w:val="nil"/>
              <w:left w:val="nil"/>
              <w:bottom w:val="nil"/>
              <w:right w:val="nil"/>
            </w:tcBorders>
            <w:shd w:val="clear" w:color="auto" w:fill="auto"/>
            <w:vAlign w:val="bottom"/>
            <w:hideMark/>
          </w:tcPr>
          <w:p w:rsidR="006B1C11" w:rsidRPr="00B70D71" w:rsidRDefault="006B1C11" w:rsidP="00355E92">
            <w:pPr>
              <w:jc w:val="center"/>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(0.130)</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(0.199)</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(0.183)</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(0.089)</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(0.058)</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(0.012)</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(0.104)</w:t>
            </w:r>
          </w:p>
        </w:tc>
      </w:tr>
      <w:tr w:rsidR="006B1C11" w:rsidRPr="00B70D71" w:rsidTr="00355E92">
        <w:trPr>
          <w:trHeight w:val="300"/>
        </w:trPr>
        <w:tc>
          <w:tcPr>
            <w:tcW w:w="3100" w:type="dxa"/>
            <w:tcBorders>
              <w:top w:val="nil"/>
              <w:left w:val="nil"/>
              <w:bottom w:val="nil"/>
              <w:right w:val="nil"/>
            </w:tcBorders>
            <w:shd w:val="clear" w:color="auto" w:fill="auto"/>
            <w:vAlign w:val="bottom"/>
            <w:hideMark/>
          </w:tcPr>
          <w:p w:rsidR="006B1C11" w:rsidRPr="00B70D71" w:rsidRDefault="006B1C11" w:rsidP="00355E92">
            <w:pPr>
              <w:jc w:val="center"/>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r>
      <w:tr w:rsidR="006B1C11" w:rsidRPr="00B70D71" w:rsidTr="00355E92">
        <w:trPr>
          <w:trHeight w:val="600"/>
        </w:trPr>
        <w:tc>
          <w:tcPr>
            <w:tcW w:w="3100" w:type="dxa"/>
            <w:tcBorders>
              <w:top w:val="nil"/>
              <w:left w:val="nil"/>
              <w:bottom w:val="nil"/>
              <w:right w:val="nil"/>
            </w:tcBorders>
            <w:shd w:val="clear" w:color="auto" w:fill="auto"/>
            <w:vAlign w:val="bottom"/>
            <w:hideMark/>
          </w:tcPr>
          <w:p w:rsidR="006B1C11" w:rsidRPr="00B70D71" w:rsidRDefault="006B1C11" w:rsidP="00355E92">
            <w:pPr>
              <w:rPr>
                <w:rFonts w:ascii="Calibri" w:eastAsia="Times New Roman" w:hAnsi="Calibri" w:cs="Calibri"/>
                <w:color w:val="000000"/>
              </w:rPr>
            </w:pPr>
            <w:r w:rsidRPr="00B70D71">
              <w:rPr>
                <w:rFonts w:ascii="Calibri" w:eastAsia="Times New Roman" w:hAnsi="Calibri" w:cs="Calibri"/>
                <w:color w:val="000000"/>
              </w:rPr>
              <w:t>Actual Gradient Among Black Students</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-0.098</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-0.019</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-0.051</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-0.001</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-0.007</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-0.001</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-0.011</w:t>
            </w:r>
          </w:p>
        </w:tc>
      </w:tr>
      <w:tr w:rsidR="006B1C11" w:rsidRPr="00B70D71" w:rsidTr="00355E92">
        <w:trPr>
          <w:trHeight w:val="300"/>
        </w:trPr>
        <w:tc>
          <w:tcPr>
            <w:tcW w:w="3100" w:type="dxa"/>
            <w:tcBorders>
              <w:top w:val="nil"/>
              <w:left w:val="nil"/>
              <w:bottom w:val="nil"/>
              <w:right w:val="nil"/>
            </w:tcBorders>
            <w:shd w:val="clear" w:color="auto" w:fill="auto"/>
            <w:vAlign w:val="bottom"/>
            <w:hideMark/>
          </w:tcPr>
          <w:p w:rsidR="006B1C11" w:rsidRPr="00B70D71" w:rsidRDefault="006B1C11" w:rsidP="00355E92">
            <w:pPr>
              <w:jc w:val="center"/>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r>
      <w:tr w:rsidR="006B1C11" w:rsidRPr="00B70D71" w:rsidTr="00355E92">
        <w:trPr>
          <w:trHeight w:val="300"/>
        </w:trPr>
        <w:tc>
          <w:tcPr>
            <w:tcW w:w="3100" w:type="dxa"/>
            <w:tcBorders>
              <w:top w:val="nil"/>
              <w:left w:val="nil"/>
              <w:bottom w:val="nil"/>
              <w:right w:val="nil"/>
            </w:tcBorders>
            <w:shd w:val="clear" w:color="auto" w:fill="auto"/>
            <w:vAlign w:val="bottom"/>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r>
      <w:tr w:rsidR="006B1C11" w:rsidRPr="00B70D71" w:rsidTr="00355E92">
        <w:trPr>
          <w:trHeight w:val="600"/>
        </w:trPr>
        <w:tc>
          <w:tcPr>
            <w:tcW w:w="3100" w:type="dxa"/>
            <w:tcBorders>
              <w:top w:val="nil"/>
              <w:left w:val="nil"/>
              <w:bottom w:val="nil"/>
              <w:right w:val="nil"/>
            </w:tcBorders>
            <w:shd w:val="clear" w:color="auto" w:fill="auto"/>
            <w:vAlign w:val="bottom"/>
            <w:hideMark/>
          </w:tcPr>
          <w:p w:rsidR="006B1C11" w:rsidRPr="00B70D71" w:rsidRDefault="006B1C11" w:rsidP="00355E92">
            <w:pPr>
              <w:rPr>
                <w:rFonts w:ascii="Calibri" w:eastAsia="Times New Roman" w:hAnsi="Calibri" w:cs="Calibri"/>
                <w:color w:val="000000"/>
              </w:rPr>
            </w:pPr>
            <w:r w:rsidRPr="00B70D71">
              <w:rPr>
                <w:rFonts w:ascii="Calibri" w:eastAsia="Times New Roman" w:hAnsi="Calibri" w:cs="Calibri"/>
                <w:color w:val="000000"/>
              </w:rPr>
              <w:t>Value of λ that Matches Actual and Implied Gradient</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-0.665</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0.169</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-0.332</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-0.011</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-0.347</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0.051</w:t>
            </w: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Calibri" w:eastAsia="Times New Roman" w:hAnsi="Calibri" w:cs="Calibri"/>
                <w:color w:val="000000"/>
              </w:rPr>
            </w:pPr>
            <w:r w:rsidRPr="00B70D71">
              <w:rPr>
                <w:rFonts w:ascii="Calibri" w:eastAsia="Times New Roman" w:hAnsi="Calibri" w:cs="Calibri"/>
                <w:color w:val="000000"/>
              </w:rPr>
              <w:t>-0.062</w:t>
            </w:r>
          </w:p>
        </w:tc>
      </w:tr>
      <w:tr w:rsidR="006B1C11" w:rsidRPr="00B70D71" w:rsidTr="00355E92">
        <w:trPr>
          <w:trHeight w:val="300"/>
        </w:trPr>
        <w:tc>
          <w:tcPr>
            <w:tcW w:w="3100" w:type="dxa"/>
            <w:tcBorders>
              <w:top w:val="nil"/>
              <w:left w:val="nil"/>
              <w:bottom w:val="nil"/>
              <w:right w:val="nil"/>
            </w:tcBorders>
            <w:shd w:val="clear" w:color="auto" w:fill="auto"/>
            <w:vAlign w:val="bottom"/>
            <w:hideMark/>
          </w:tcPr>
          <w:p w:rsidR="006B1C11" w:rsidRPr="00B70D71" w:rsidRDefault="006B1C11" w:rsidP="00355E92">
            <w:pPr>
              <w:jc w:val="center"/>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1C11" w:rsidRPr="00B70D71" w:rsidRDefault="006B1C11" w:rsidP="00355E92">
            <w:pPr>
              <w:rPr>
                <w:rFonts w:ascii="Times New Roman" w:eastAsia="Times New Roman" w:hAnsi="Times New Roman" w:cs="Times New Roman"/>
                <w:sz w:val="20"/>
                <w:szCs w:val="20"/>
              </w:rPr>
            </w:pPr>
          </w:p>
        </w:tc>
      </w:tr>
      <w:tr w:rsidR="006B1C11" w:rsidRPr="00B70D71" w:rsidTr="00355E92">
        <w:trPr>
          <w:trHeight w:val="300"/>
        </w:trPr>
        <w:tc>
          <w:tcPr>
            <w:tcW w:w="12620" w:type="dxa"/>
            <w:gridSpan w:val="8"/>
            <w:tcBorders>
              <w:top w:val="nil"/>
              <w:left w:val="nil"/>
              <w:bottom w:val="nil"/>
              <w:right w:val="nil"/>
            </w:tcBorders>
            <w:shd w:val="clear" w:color="auto" w:fill="auto"/>
            <w:vAlign w:val="bottom"/>
            <w:hideMark/>
          </w:tcPr>
          <w:p w:rsidR="006B1C11" w:rsidRPr="00B70D71" w:rsidRDefault="006B1C11" w:rsidP="00355E92">
            <w:pPr>
              <w:rPr>
                <w:rFonts w:ascii="Calibri" w:eastAsia="Times New Roman" w:hAnsi="Calibri" w:cs="Calibri"/>
                <w:color w:val="000000"/>
              </w:rPr>
            </w:pPr>
            <w:r w:rsidRPr="00B70D71">
              <w:rPr>
                <w:rFonts w:ascii="Calibri" w:eastAsia="Times New Roman" w:hAnsi="Calibri" w:cs="Calibri"/>
                <w:color w:val="000000"/>
              </w:rPr>
              <w:t>Notes: Standard errors derived from 100 bootstrap replications resampled at the school district-cohort level.</w:t>
            </w:r>
          </w:p>
        </w:tc>
      </w:tr>
    </w:tbl>
    <w:p w:rsidR="006B1C11" w:rsidRDefault="006B1C11" w:rsidP="006B1C11">
      <w:pPr>
        <w:rPr>
          <w:rFonts w:ascii="Times New Roman" w:hAnsi="Times New Roman" w:cs="Times New Roman"/>
          <w:sz w:val="24"/>
          <w:szCs w:val="24"/>
        </w:rPr>
      </w:pPr>
    </w:p>
    <w:p w:rsidR="006B1C11" w:rsidRDefault="006B1C11" w:rsidP="006B1C11">
      <w:pPr>
        <w:rPr>
          <w:rFonts w:ascii="Times New Roman" w:hAnsi="Times New Roman" w:cs="Times New Roman"/>
          <w:sz w:val="24"/>
          <w:szCs w:val="24"/>
        </w:rPr>
      </w:pPr>
    </w:p>
    <w:p w:rsidR="006B1C11" w:rsidRDefault="006B1C11" w:rsidP="006B1C11">
      <w:pPr>
        <w:rPr>
          <w:rFonts w:ascii="Times New Roman" w:hAnsi="Times New Roman" w:cs="Times New Roman"/>
          <w:sz w:val="24"/>
          <w:szCs w:val="24"/>
        </w:rPr>
      </w:pPr>
    </w:p>
    <w:p w:rsidR="006B1C11" w:rsidRDefault="006B1C11" w:rsidP="006B1C11">
      <w:pPr>
        <w:rPr>
          <w:rFonts w:ascii="Times New Roman" w:hAnsi="Times New Roman" w:cs="Times New Roman"/>
          <w:sz w:val="24"/>
          <w:szCs w:val="24"/>
        </w:rPr>
      </w:pPr>
    </w:p>
    <w:p w:rsidR="006B1C11" w:rsidRPr="009D4D1E" w:rsidRDefault="006B1C11" w:rsidP="006B1C11">
      <w:pPr>
        <w:rPr>
          <w:rFonts w:ascii="Times New Roman" w:hAnsi="Times New Roman" w:cs="Times New Roman"/>
          <w:sz w:val="24"/>
          <w:szCs w:val="24"/>
        </w:rPr>
      </w:pPr>
    </w:p>
    <w:p w:rsidR="006B1C11" w:rsidRPr="00387FE5" w:rsidRDefault="006B1C11" w:rsidP="006B1C11">
      <w:pPr>
        <w:rPr>
          <w:rFonts w:ascii="Times New Roman" w:hAnsi="Times New Roman" w:cs="Times New Roman"/>
          <w:sz w:val="24"/>
          <w:szCs w:val="24"/>
        </w:rPr>
      </w:pPr>
    </w:p>
    <w:p w:rsidR="006B1C11" w:rsidRDefault="006B1C11" w:rsidP="006B1C11">
      <w:pPr>
        <w:rPr>
          <w:rFonts w:ascii="Times New Roman" w:hAnsi="Times New Roman" w:cs="Times New Roman"/>
          <w:sz w:val="24"/>
          <w:szCs w:val="24"/>
        </w:rPr>
      </w:pPr>
      <w:r>
        <w:rPr>
          <w:rFonts w:ascii="Times New Roman" w:hAnsi="Times New Roman" w:cs="Times New Roman"/>
          <w:sz w:val="24"/>
          <w:szCs w:val="24"/>
        </w:rPr>
        <w:br w:type="page"/>
      </w:r>
    </w:p>
    <w:p w:rsidR="006B1C11" w:rsidRDefault="006B1C11" w:rsidP="006B1C11">
      <w:pPr>
        <w:jc w:val="center"/>
        <w:outlineLvl w:val="0"/>
        <w:rPr>
          <w:rFonts w:ascii="Times New Roman" w:hAnsi="Times New Roman" w:cs="Times New Roman"/>
          <w:sz w:val="24"/>
          <w:szCs w:val="24"/>
        </w:rPr>
      </w:pPr>
      <w:r w:rsidRPr="00387FE5">
        <w:rPr>
          <w:rFonts w:ascii="Times New Roman" w:hAnsi="Times New Roman" w:cs="Times New Roman"/>
          <w:sz w:val="24"/>
          <w:szCs w:val="24"/>
        </w:rPr>
        <w:lastRenderedPageBreak/>
        <w:t>Figure A1</w:t>
      </w:r>
    </w:p>
    <w:p w:rsidR="006B1C11" w:rsidRDefault="006B1C11" w:rsidP="006B1C11">
      <w:pPr>
        <w:outlineLvl w:val="0"/>
        <w:rPr>
          <w:rFonts w:ascii="Times New Roman" w:hAnsi="Times New Roman" w:cs="Times New Roman"/>
          <w:sz w:val="20"/>
          <w:szCs w:val="20"/>
        </w:rPr>
      </w:pPr>
      <w:r w:rsidRPr="00387FE5">
        <w:rPr>
          <w:rFonts w:ascii="Times New Roman" w:hAnsi="Times New Roman" w:cs="Times New Roman"/>
          <w:noProof/>
          <w:sz w:val="24"/>
          <w:szCs w:val="24"/>
        </w:rPr>
        <w:drawing>
          <wp:inline distT="0" distB="0" distL="0" distR="0" wp14:anchorId="200A1F12" wp14:editId="3F56C197">
            <wp:extent cx="9140504" cy="6108192"/>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329" b="9069"/>
                    <a:stretch/>
                  </pic:blipFill>
                  <pic:spPr bwMode="auto">
                    <a:xfrm>
                      <a:off x="0" y="0"/>
                      <a:ext cx="9190667" cy="6141714"/>
                    </a:xfrm>
                    <a:prstGeom prst="rect">
                      <a:avLst/>
                    </a:prstGeom>
                    <a:noFill/>
                    <a:ln>
                      <a:noFill/>
                    </a:ln>
                    <a:extLst>
                      <a:ext uri="{53640926-AAD7-44D8-BBD7-CCE9431645EC}">
                        <a14:shadowObscured xmlns:a14="http://schemas.microsoft.com/office/drawing/2010/main"/>
                      </a:ext>
                    </a:extLst>
                  </pic:spPr>
                </pic:pic>
              </a:graphicData>
            </a:graphic>
          </wp:inline>
        </w:drawing>
      </w:r>
      <w:r w:rsidRPr="00890B22">
        <w:rPr>
          <w:rFonts w:ascii="Times New Roman" w:hAnsi="Times New Roman" w:cs="Times New Roman"/>
          <w:sz w:val="20"/>
          <w:szCs w:val="20"/>
        </w:rPr>
        <w:t xml:space="preserve"> </w:t>
      </w:r>
    </w:p>
    <w:p w:rsidR="006B1C11" w:rsidRPr="00377A63" w:rsidRDefault="006B1C11" w:rsidP="006B1C11">
      <w:pPr>
        <w:outlineLvl w:val="0"/>
        <w:rPr>
          <w:rFonts w:ascii="Times New Roman" w:hAnsi="Times New Roman" w:cs="Times New Roman"/>
          <w:sz w:val="24"/>
          <w:szCs w:val="24"/>
        </w:rPr>
      </w:pPr>
      <w:r w:rsidRPr="00377A63">
        <w:rPr>
          <w:rFonts w:ascii="Times New Roman" w:hAnsi="Times New Roman" w:cs="Times New Roman"/>
          <w:sz w:val="24"/>
          <w:szCs w:val="24"/>
        </w:rPr>
        <w:t xml:space="preserve">Each point reflects the difference between raw average identification rates for children who have or do not have English as their native language and predicted values from a regression restricted to white students with the same language status of identification rates on the variables included in equation (1) in the paper text. Estimates are calculated separately by racial composition conditional on not being disabled in listed grade. Confidence </w:t>
      </w:r>
      <w:r w:rsidRPr="00377A63">
        <w:rPr>
          <w:rFonts w:ascii="Times New Roman" w:hAnsi="Times New Roman" w:cs="Times New Roman"/>
          <w:sz w:val="24"/>
          <w:szCs w:val="24"/>
        </w:rPr>
        <w:lastRenderedPageBreak/>
        <w:t>intervals are derived using the 2.5</w:t>
      </w:r>
      <w:r w:rsidRPr="00377A63">
        <w:rPr>
          <w:rFonts w:ascii="Times New Roman" w:hAnsi="Times New Roman" w:cs="Times New Roman"/>
          <w:sz w:val="24"/>
          <w:szCs w:val="24"/>
          <w:vertAlign w:val="superscript"/>
        </w:rPr>
        <w:t>th</w:t>
      </w:r>
      <w:r w:rsidRPr="00377A63">
        <w:rPr>
          <w:rFonts w:ascii="Times New Roman" w:hAnsi="Times New Roman" w:cs="Times New Roman"/>
          <w:sz w:val="24"/>
          <w:szCs w:val="24"/>
        </w:rPr>
        <w:t xml:space="preserve"> and 97.5</w:t>
      </w:r>
      <w:r w:rsidRPr="00377A63">
        <w:rPr>
          <w:rFonts w:ascii="Times New Roman" w:hAnsi="Times New Roman" w:cs="Times New Roman"/>
          <w:sz w:val="24"/>
          <w:szCs w:val="24"/>
          <w:vertAlign w:val="superscript"/>
        </w:rPr>
        <w:t>th</w:t>
      </w:r>
      <w:r w:rsidRPr="00377A63">
        <w:rPr>
          <w:rFonts w:ascii="Times New Roman" w:hAnsi="Times New Roman" w:cs="Times New Roman"/>
          <w:sz w:val="24"/>
          <w:szCs w:val="24"/>
        </w:rPr>
        <w:t xml:space="preserve"> percentiles of the distribution of estimated gaps from 100 bootstrap replications (resampled at district-cohort level) of the Blinder-Oaxaca decomposition.</w:t>
      </w:r>
    </w:p>
    <w:p w:rsidR="006B1C11" w:rsidRDefault="006B1C11" w:rsidP="006B1C11">
      <w:pPr>
        <w:jc w:val="center"/>
        <w:rPr>
          <w:rFonts w:ascii="Times New Roman" w:hAnsi="Times New Roman" w:cs="Times New Roman"/>
          <w:sz w:val="24"/>
          <w:szCs w:val="24"/>
        </w:rPr>
      </w:pPr>
    </w:p>
    <w:p w:rsidR="006B1C11" w:rsidRPr="00387FE5" w:rsidRDefault="006B1C11" w:rsidP="006B1C11">
      <w:pPr>
        <w:jc w:val="center"/>
        <w:rPr>
          <w:rFonts w:ascii="Times New Roman" w:hAnsi="Times New Roman" w:cs="Times New Roman"/>
          <w:sz w:val="24"/>
          <w:szCs w:val="24"/>
        </w:rPr>
      </w:pPr>
    </w:p>
    <w:p w:rsidR="006B1C11" w:rsidRDefault="006B1C11" w:rsidP="006B1C11">
      <w:pPr>
        <w:rPr>
          <w:rFonts w:ascii="Times New Roman" w:hAnsi="Times New Roman" w:cs="Times New Roman"/>
          <w:sz w:val="24"/>
          <w:szCs w:val="24"/>
        </w:rPr>
      </w:pPr>
      <w:r>
        <w:rPr>
          <w:rFonts w:ascii="Times New Roman" w:hAnsi="Times New Roman" w:cs="Times New Roman"/>
          <w:sz w:val="24"/>
          <w:szCs w:val="24"/>
        </w:rPr>
        <w:br w:type="page"/>
      </w:r>
    </w:p>
    <w:p w:rsidR="006B1C11" w:rsidRPr="00387FE5" w:rsidRDefault="006B1C11" w:rsidP="006B1C11">
      <w:pPr>
        <w:jc w:val="center"/>
        <w:outlineLvl w:val="0"/>
        <w:rPr>
          <w:rFonts w:ascii="Times New Roman" w:hAnsi="Times New Roman" w:cs="Times New Roman"/>
          <w:sz w:val="24"/>
          <w:szCs w:val="24"/>
        </w:rPr>
      </w:pPr>
      <w:r w:rsidRPr="00387FE5">
        <w:rPr>
          <w:rFonts w:ascii="Times New Roman" w:hAnsi="Times New Roman" w:cs="Times New Roman"/>
          <w:sz w:val="24"/>
          <w:szCs w:val="24"/>
        </w:rPr>
        <w:lastRenderedPageBreak/>
        <w:t>Figure A2</w:t>
      </w:r>
    </w:p>
    <w:p w:rsidR="006B1C11" w:rsidRDefault="006B1C11" w:rsidP="006B1C11">
      <w:pPr>
        <w:jc w:val="center"/>
        <w:outlineLvl w:val="0"/>
        <w:rPr>
          <w:rFonts w:ascii="Times New Roman" w:hAnsi="Times New Roman" w:cs="Times New Roman"/>
          <w:sz w:val="24"/>
          <w:szCs w:val="24"/>
        </w:rPr>
      </w:pPr>
      <w:r w:rsidRPr="00387FE5">
        <w:rPr>
          <w:rFonts w:ascii="Times New Roman" w:hAnsi="Times New Roman" w:cs="Times New Roman"/>
          <w:noProof/>
          <w:sz w:val="24"/>
          <w:szCs w:val="24"/>
        </w:rPr>
        <w:drawing>
          <wp:inline distT="0" distB="0" distL="0" distR="0" wp14:anchorId="7E4DA5B4" wp14:editId="03DAE128">
            <wp:extent cx="9328523" cy="623255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2" b="8785"/>
                    <a:stretch/>
                  </pic:blipFill>
                  <pic:spPr bwMode="auto">
                    <a:xfrm>
                      <a:off x="0" y="0"/>
                      <a:ext cx="9348197" cy="6245695"/>
                    </a:xfrm>
                    <a:prstGeom prst="rect">
                      <a:avLst/>
                    </a:prstGeom>
                    <a:noFill/>
                    <a:ln>
                      <a:noFill/>
                    </a:ln>
                    <a:extLst>
                      <a:ext uri="{53640926-AAD7-44D8-BBD7-CCE9431645EC}">
                        <a14:shadowObscured xmlns:a14="http://schemas.microsoft.com/office/drawing/2010/main"/>
                      </a:ext>
                    </a:extLst>
                  </pic:spPr>
                </pic:pic>
              </a:graphicData>
            </a:graphic>
          </wp:inline>
        </w:drawing>
      </w:r>
    </w:p>
    <w:p w:rsidR="006B1C11" w:rsidRPr="00377A63" w:rsidRDefault="006B1C11" w:rsidP="006B1C11">
      <w:pPr>
        <w:outlineLvl w:val="0"/>
        <w:rPr>
          <w:rFonts w:ascii="Times New Roman" w:hAnsi="Times New Roman" w:cs="Times New Roman"/>
          <w:sz w:val="24"/>
          <w:szCs w:val="24"/>
        </w:rPr>
      </w:pPr>
      <w:r w:rsidRPr="00377A63">
        <w:rPr>
          <w:rFonts w:ascii="Times New Roman" w:hAnsi="Times New Roman" w:cs="Times New Roman"/>
          <w:sz w:val="24"/>
          <w:szCs w:val="24"/>
        </w:rPr>
        <w:t xml:space="preserve">The solid line in the top panel shows the raw average identification rates by student race and 10 percentage point bins of black/Hispanic share in the student’s Kindergarten cohort. The dotted line provides the predicted values from a regression restricted to white students of identification rates on </w:t>
      </w:r>
      <w:r w:rsidRPr="00377A63">
        <w:rPr>
          <w:rFonts w:ascii="Times New Roman" w:hAnsi="Times New Roman" w:cs="Times New Roman"/>
          <w:sz w:val="24"/>
          <w:szCs w:val="24"/>
        </w:rPr>
        <w:lastRenderedPageBreak/>
        <w:t>the variables included in equation (1) in the paper text along with zip code of birth fixed effects. The bottom panels shows the results of the Blinder-Oaxaca decomposition by plotting the difference between the solid and dotted line in the top panels. Confidence intervals are derived using the 2.5</w:t>
      </w:r>
      <w:r w:rsidRPr="00377A63">
        <w:rPr>
          <w:rFonts w:ascii="Times New Roman" w:hAnsi="Times New Roman" w:cs="Times New Roman"/>
          <w:sz w:val="24"/>
          <w:szCs w:val="24"/>
          <w:vertAlign w:val="superscript"/>
        </w:rPr>
        <w:t>th</w:t>
      </w:r>
      <w:r w:rsidRPr="00377A63">
        <w:rPr>
          <w:rFonts w:ascii="Times New Roman" w:hAnsi="Times New Roman" w:cs="Times New Roman"/>
          <w:sz w:val="24"/>
          <w:szCs w:val="24"/>
        </w:rPr>
        <w:t xml:space="preserve"> and 97.5</w:t>
      </w:r>
      <w:r w:rsidRPr="00377A63">
        <w:rPr>
          <w:rFonts w:ascii="Times New Roman" w:hAnsi="Times New Roman" w:cs="Times New Roman"/>
          <w:sz w:val="24"/>
          <w:szCs w:val="24"/>
          <w:vertAlign w:val="superscript"/>
        </w:rPr>
        <w:t>th</w:t>
      </w:r>
      <w:r w:rsidRPr="00377A63">
        <w:rPr>
          <w:rFonts w:ascii="Times New Roman" w:hAnsi="Times New Roman" w:cs="Times New Roman"/>
          <w:sz w:val="24"/>
          <w:szCs w:val="24"/>
        </w:rPr>
        <w:t xml:space="preserve"> percentiles of the distribution of estimated gaps from 100 bootstrap replications (resampled at district-cohort level) of the Blinder-Oaxaca decomposition.</w:t>
      </w:r>
    </w:p>
    <w:p w:rsidR="006B1C11" w:rsidRDefault="006B1C11" w:rsidP="006B1C11">
      <w:pPr>
        <w:rPr>
          <w:rFonts w:ascii="Times New Roman" w:hAnsi="Times New Roman" w:cs="Times New Roman"/>
          <w:sz w:val="24"/>
          <w:szCs w:val="24"/>
        </w:rPr>
      </w:pPr>
      <w:r>
        <w:rPr>
          <w:rFonts w:ascii="Times New Roman" w:hAnsi="Times New Roman" w:cs="Times New Roman"/>
          <w:sz w:val="24"/>
          <w:szCs w:val="24"/>
        </w:rPr>
        <w:br w:type="page"/>
      </w:r>
    </w:p>
    <w:p w:rsidR="006B1C11" w:rsidRPr="00387FE5" w:rsidRDefault="006B1C11" w:rsidP="006B1C11">
      <w:pPr>
        <w:jc w:val="center"/>
        <w:outlineLvl w:val="0"/>
        <w:rPr>
          <w:rFonts w:ascii="Times New Roman" w:hAnsi="Times New Roman" w:cs="Times New Roman"/>
          <w:sz w:val="24"/>
          <w:szCs w:val="24"/>
        </w:rPr>
      </w:pPr>
      <w:r w:rsidRPr="00387FE5">
        <w:rPr>
          <w:rFonts w:ascii="Times New Roman" w:hAnsi="Times New Roman" w:cs="Times New Roman"/>
          <w:sz w:val="24"/>
          <w:szCs w:val="24"/>
        </w:rPr>
        <w:lastRenderedPageBreak/>
        <w:t>Figure A3</w:t>
      </w:r>
    </w:p>
    <w:p w:rsidR="006B1C11" w:rsidRDefault="006B1C11" w:rsidP="006B1C11">
      <w:pPr>
        <w:jc w:val="center"/>
        <w:outlineLvl w:val="0"/>
        <w:rPr>
          <w:rFonts w:ascii="Times New Roman" w:hAnsi="Times New Roman" w:cs="Times New Roman"/>
          <w:sz w:val="24"/>
          <w:szCs w:val="24"/>
        </w:rPr>
      </w:pPr>
      <w:r w:rsidRPr="00387FE5">
        <w:rPr>
          <w:rFonts w:ascii="Times New Roman" w:hAnsi="Times New Roman" w:cs="Times New Roman"/>
          <w:noProof/>
          <w:sz w:val="24"/>
          <w:szCs w:val="24"/>
        </w:rPr>
        <w:drawing>
          <wp:inline distT="0" distB="0" distL="0" distR="0" wp14:anchorId="7EFC6B42" wp14:editId="34ABB7DE">
            <wp:extent cx="8749776" cy="598383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321" b="8802"/>
                    <a:stretch/>
                  </pic:blipFill>
                  <pic:spPr bwMode="auto">
                    <a:xfrm>
                      <a:off x="0" y="0"/>
                      <a:ext cx="8793491" cy="6013730"/>
                    </a:xfrm>
                    <a:prstGeom prst="rect">
                      <a:avLst/>
                    </a:prstGeom>
                    <a:noFill/>
                    <a:ln>
                      <a:noFill/>
                    </a:ln>
                    <a:extLst>
                      <a:ext uri="{53640926-AAD7-44D8-BBD7-CCE9431645EC}">
                        <a14:shadowObscured xmlns:a14="http://schemas.microsoft.com/office/drawing/2010/main"/>
                      </a:ext>
                    </a:extLst>
                  </pic:spPr>
                </pic:pic>
              </a:graphicData>
            </a:graphic>
          </wp:inline>
        </w:drawing>
      </w:r>
    </w:p>
    <w:p w:rsidR="006B1C11" w:rsidRPr="00387FE5" w:rsidRDefault="006B1C11" w:rsidP="006B1C11">
      <w:pPr>
        <w:jc w:val="center"/>
        <w:outlineLvl w:val="0"/>
        <w:rPr>
          <w:rFonts w:ascii="Times New Roman" w:hAnsi="Times New Roman" w:cs="Times New Roman"/>
          <w:sz w:val="24"/>
          <w:szCs w:val="24"/>
        </w:rPr>
      </w:pPr>
    </w:p>
    <w:p w:rsidR="006B1C11" w:rsidRPr="00377A63" w:rsidRDefault="006B1C11" w:rsidP="006B1C11">
      <w:pPr>
        <w:outlineLvl w:val="0"/>
        <w:rPr>
          <w:rFonts w:ascii="Times New Roman" w:hAnsi="Times New Roman" w:cs="Times New Roman"/>
          <w:sz w:val="24"/>
          <w:szCs w:val="24"/>
        </w:rPr>
      </w:pPr>
      <w:r w:rsidRPr="00377A63">
        <w:rPr>
          <w:rFonts w:ascii="Times New Roman" w:hAnsi="Times New Roman" w:cs="Times New Roman"/>
          <w:sz w:val="24"/>
          <w:szCs w:val="24"/>
        </w:rPr>
        <w:t xml:space="preserve">The solid line in the top panel shows the raw average identification rates by student race and 10 percentage point bins of black/Hispanic share in the student’s Kindergarten cohort. The dotted line provides the predicted values from a regression restricted to white students of identification rates on </w:t>
      </w:r>
      <w:r w:rsidRPr="00377A63">
        <w:rPr>
          <w:rFonts w:ascii="Times New Roman" w:hAnsi="Times New Roman" w:cs="Times New Roman"/>
          <w:sz w:val="24"/>
          <w:szCs w:val="24"/>
        </w:rPr>
        <w:lastRenderedPageBreak/>
        <w:t>the variables included in equation (1) in the paper text. The bottom panels shows the results of the Blinder-Oaxaca decomposition by plotting the difference between the solid and dotted line in the top panels. Confidence intervals are derived using the 2.5</w:t>
      </w:r>
      <w:r w:rsidRPr="00377A63">
        <w:rPr>
          <w:rFonts w:ascii="Times New Roman" w:hAnsi="Times New Roman" w:cs="Times New Roman"/>
          <w:sz w:val="24"/>
          <w:szCs w:val="24"/>
          <w:vertAlign w:val="superscript"/>
        </w:rPr>
        <w:t>th</w:t>
      </w:r>
      <w:r w:rsidRPr="00377A63">
        <w:rPr>
          <w:rFonts w:ascii="Times New Roman" w:hAnsi="Times New Roman" w:cs="Times New Roman"/>
          <w:sz w:val="24"/>
          <w:szCs w:val="24"/>
        </w:rPr>
        <w:t xml:space="preserve"> and 97.5</w:t>
      </w:r>
      <w:r w:rsidRPr="00377A63">
        <w:rPr>
          <w:rFonts w:ascii="Times New Roman" w:hAnsi="Times New Roman" w:cs="Times New Roman"/>
          <w:sz w:val="24"/>
          <w:szCs w:val="24"/>
          <w:vertAlign w:val="superscript"/>
        </w:rPr>
        <w:t>th</w:t>
      </w:r>
      <w:r w:rsidRPr="00377A63">
        <w:rPr>
          <w:rFonts w:ascii="Times New Roman" w:hAnsi="Times New Roman" w:cs="Times New Roman"/>
          <w:sz w:val="24"/>
          <w:szCs w:val="24"/>
        </w:rPr>
        <w:t xml:space="preserve"> percentiles of the distribution of estimated gaps from 100 bootstrap replications (resampled at district-cohort level) of the Blinder-Oaxaca decomposition.</w:t>
      </w:r>
    </w:p>
    <w:p w:rsidR="006B1C11" w:rsidRPr="00245E7D" w:rsidRDefault="006B1C11" w:rsidP="006B1C11">
      <w:pPr>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w:t>
      </w:r>
    </w:p>
    <w:p w:rsidR="006B1C11" w:rsidRPr="00387FE5" w:rsidRDefault="006B1C11" w:rsidP="006B1C11">
      <w:pPr>
        <w:jc w:val="center"/>
        <w:outlineLvl w:val="0"/>
        <w:rPr>
          <w:rFonts w:ascii="Times New Roman" w:hAnsi="Times New Roman" w:cs="Times New Roman"/>
          <w:sz w:val="24"/>
          <w:szCs w:val="24"/>
        </w:rPr>
      </w:pPr>
      <w:r w:rsidRPr="00387FE5">
        <w:rPr>
          <w:rFonts w:ascii="Times New Roman" w:hAnsi="Times New Roman" w:cs="Times New Roman"/>
          <w:sz w:val="24"/>
          <w:szCs w:val="24"/>
        </w:rPr>
        <w:t>Figure A</w:t>
      </w:r>
      <w:r>
        <w:rPr>
          <w:rFonts w:ascii="Times New Roman" w:hAnsi="Times New Roman" w:cs="Times New Roman"/>
          <w:sz w:val="24"/>
          <w:szCs w:val="24"/>
        </w:rPr>
        <w:t>4</w:t>
      </w:r>
    </w:p>
    <w:p w:rsidR="006B1C11" w:rsidRPr="00387FE5" w:rsidRDefault="006B1C11" w:rsidP="006B1C11">
      <w:pPr>
        <w:jc w:val="center"/>
        <w:outlineLvl w:val="0"/>
        <w:rPr>
          <w:rFonts w:ascii="Times New Roman" w:hAnsi="Times New Roman" w:cs="Times New Roman"/>
          <w:sz w:val="24"/>
          <w:szCs w:val="24"/>
        </w:rPr>
      </w:pPr>
      <w:r w:rsidRPr="00387FE5">
        <w:rPr>
          <w:rFonts w:ascii="Times New Roman" w:hAnsi="Times New Roman" w:cs="Times New Roman"/>
          <w:noProof/>
          <w:sz w:val="24"/>
          <w:szCs w:val="24"/>
        </w:rPr>
        <w:drawing>
          <wp:inline distT="0" distB="0" distL="0" distR="0" wp14:anchorId="3AB980E9" wp14:editId="79934C7F">
            <wp:extent cx="8925723" cy="594725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992" b="9806"/>
                    <a:stretch/>
                  </pic:blipFill>
                  <pic:spPr bwMode="auto">
                    <a:xfrm>
                      <a:off x="0" y="0"/>
                      <a:ext cx="8954335" cy="5966323"/>
                    </a:xfrm>
                    <a:prstGeom prst="rect">
                      <a:avLst/>
                    </a:prstGeom>
                    <a:noFill/>
                    <a:ln>
                      <a:noFill/>
                    </a:ln>
                    <a:extLst>
                      <a:ext uri="{53640926-AAD7-44D8-BBD7-CCE9431645EC}">
                        <a14:shadowObscured xmlns:a14="http://schemas.microsoft.com/office/drawing/2010/main"/>
                      </a:ext>
                    </a:extLst>
                  </pic:spPr>
                </pic:pic>
              </a:graphicData>
            </a:graphic>
          </wp:inline>
        </w:drawing>
      </w:r>
    </w:p>
    <w:p w:rsidR="006B1C11" w:rsidRDefault="006B1C11" w:rsidP="006B1C11">
      <w:pPr>
        <w:jc w:val="center"/>
        <w:outlineLvl w:val="0"/>
        <w:rPr>
          <w:rFonts w:ascii="Times New Roman" w:hAnsi="Times New Roman" w:cs="Times New Roman"/>
          <w:sz w:val="24"/>
          <w:szCs w:val="24"/>
        </w:rPr>
      </w:pPr>
    </w:p>
    <w:p w:rsidR="006B1C11" w:rsidRPr="00377A63" w:rsidRDefault="006B1C11" w:rsidP="006B1C11">
      <w:pPr>
        <w:outlineLvl w:val="0"/>
        <w:rPr>
          <w:rFonts w:ascii="Times New Roman" w:hAnsi="Times New Roman" w:cs="Times New Roman"/>
          <w:sz w:val="24"/>
          <w:szCs w:val="24"/>
        </w:rPr>
      </w:pPr>
      <w:r w:rsidRPr="00377A63">
        <w:rPr>
          <w:rFonts w:ascii="Times New Roman" w:hAnsi="Times New Roman" w:cs="Times New Roman"/>
          <w:sz w:val="24"/>
          <w:szCs w:val="24"/>
        </w:rPr>
        <w:t xml:space="preserve">Each point reflects the difference between raw average identification rates from a regression restricted to the listed baseline students of identification rates on the variables included in equation (1) in the paper text. Estimates are calculated separately by racial composition. Confidence intervals are </w:t>
      </w:r>
      <w:r w:rsidRPr="00377A63">
        <w:rPr>
          <w:rFonts w:ascii="Times New Roman" w:hAnsi="Times New Roman" w:cs="Times New Roman"/>
          <w:sz w:val="24"/>
          <w:szCs w:val="24"/>
        </w:rPr>
        <w:lastRenderedPageBreak/>
        <w:t>derived using the 2.5</w:t>
      </w:r>
      <w:r w:rsidRPr="00377A63">
        <w:rPr>
          <w:rFonts w:ascii="Times New Roman" w:hAnsi="Times New Roman" w:cs="Times New Roman"/>
          <w:sz w:val="24"/>
          <w:szCs w:val="24"/>
          <w:vertAlign w:val="superscript"/>
        </w:rPr>
        <w:t>th</w:t>
      </w:r>
      <w:r w:rsidRPr="00377A63">
        <w:rPr>
          <w:rFonts w:ascii="Times New Roman" w:hAnsi="Times New Roman" w:cs="Times New Roman"/>
          <w:sz w:val="24"/>
          <w:szCs w:val="24"/>
        </w:rPr>
        <w:t xml:space="preserve"> and 97.5</w:t>
      </w:r>
      <w:r w:rsidRPr="00377A63">
        <w:rPr>
          <w:rFonts w:ascii="Times New Roman" w:hAnsi="Times New Roman" w:cs="Times New Roman"/>
          <w:sz w:val="24"/>
          <w:szCs w:val="24"/>
          <w:vertAlign w:val="superscript"/>
        </w:rPr>
        <w:t>th</w:t>
      </w:r>
      <w:r w:rsidRPr="00377A63">
        <w:rPr>
          <w:rFonts w:ascii="Times New Roman" w:hAnsi="Times New Roman" w:cs="Times New Roman"/>
          <w:sz w:val="24"/>
          <w:szCs w:val="24"/>
        </w:rPr>
        <w:t xml:space="preserve"> percentiles of the distribution of estimated gaps from 100 bootstrap replications (resampled at district-cohort level) of the Blinder-Oaxaca decomposition.</w:t>
      </w:r>
    </w:p>
    <w:p w:rsidR="006B1C11" w:rsidRDefault="006B1C11" w:rsidP="006B1C11">
      <w:pPr>
        <w:jc w:val="center"/>
        <w:outlineLvl w:val="0"/>
        <w:rPr>
          <w:rFonts w:ascii="Times New Roman" w:hAnsi="Times New Roman" w:cs="Times New Roman"/>
          <w:sz w:val="24"/>
          <w:szCs w:val="24"/>
        </w:rPr>
      </w:pPr>
    </w:p>
    <w:p w:rsidR="006B1C11" w:rsidRDefault="006B1C11" w:rsidP="006B1C11">
      <w:pPr>
        <w:rPr>
          <w:rFonts w:ascii="Times New Roman" w:hAnsi="Times New Roman" w:cs="Times New Roman"/>
          <w:sz w:val="24"/>
          <w:szCs w:val="24"/>
        </w:rPr>
      </w:pPr>
      <w:r>
        <w:rPr>
          <w:rFonts w:ascii="Times New Roman" w:hAnsi="Times New Roman" w:cs="Times New Roman"/>
          <w:sz w:val="24"/>
          <w:szCs w:val="24"/>
        </w:rPr>
        <w:br w:type="page"/>
      </w:r>
    </w:p>
    <w:p w:rsidR="006B1C11" w:rsidRPr="00387FE5" w:rsidRDefault="006B1C11" w:rsidP="006B1C11">
      <w:pPr>
        <w:jc w:val="center"/>
        <w:outlineLvl w:val="0"/>
        <w:rPr>
          <w:rFonts w:ascii="Times New Roman" w:hAnsi="Times New Roman" w:cs="Times New Roman"/>
          <w:sz w:val="24"/>
          <w:szCs w:val="24"/>
        </w:rPr>
      </w:pPr>
      <w:r w:rsidRPr="00387FE5">
        <w:rPr>
          <w:rFonts w:ascii="Times New Roman" w:hAnsi="Times New Roman" w:cs="Times New Roman"/>
          <w:sz w:val="24"/>
          <w:szCs w:val="24"/>
        </w:rPr>
        <w:lastRenderedPageBreak/>
        <w:t>Figure A</w:t>
      </w:r>
      <w:r>
        <w:rPr>
          <w:rFonts w:ascii="Times New Roman" w:hAnsi="Times New Roman" w:cs="Times New Roman"/>
          <w:sz w:val="24"/>
          <w:szCs w:val="24"/>
        </w:rPr>
        <w:t>5</w:t>
      </w:r>
    </w:p>
    <w:p w:rsidR="006B1C11" w:rsidRDefault="006B1C11" w:rsidP="006B1C11">
      <w:pPr>
        <w:jc w:val="center"/>
        <w:outlineLvl w:val="0"/>
        <w:rPr>
          <w:rFonts w:ascii="Times New Roman" w:hAnsi="Times New Roman" w:cs="Times New Roman"/>
          <w:sz w:val="24"/>
          <w:szCs w:val="24"/>
        </w:rPr>
      </w:pPr>
      <w:r w:rsidRPr="00387FE5">
        <w:rPr>
          <w:rFonts w:ascii="Times New Roman" w:hAnsi="Times New Roman" w:cs="Times New Roman"/>
          <w:noProof/>
          <w:sz w:val="24"/>
          <w:szCs w:val="24"/>
        </w:rPr>
        <w:drawing>
          <wp:inline distT="0" distB="0" distL="0" distR="0" wp14:anchorId="22EAACE2" wp14:editId="1FF7209D">
            <wp:extent cx="9162651" cy="6130138"/>
            <wp:effectExtent l="0" t="0" r="63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618" b="10009"/>
                    <a:stretch/>
                  </pic:blipFill>
                  <pic:spPr bwMode="auto">
                    <a:xfrm>
                      <a:off x="0" y="0"/>
                      <a:ext cx="9181795" cy="6142946"/>
                    </a:xfrm>
                    <a:prstGeom prst="rect">
                      <a:avLst/>
                    </a:prstGeom>
                    <a:noFill/>
                    <a:ln>
                      <a:noFill/>
                    </a:ln>
                    <a:extLst>
                      <a:ext uri="{53640926-AAD7-44D8-BBD7-CCE9431645EC}">
                        <a14:shadowObscured xmlns:a14="http://schemas.microsoft.com/office/drawing/2010/main"/>
                      </a:ext>
                    </a:extLst>
                  </pic:spPr>
                </pic:pic>
              </a:graphicData>
            </a:graphic>
          </wp:inline>
        </w:drawing>
      </w:r>
    </w:p>
    <w:p w:rsidR="006B1C11" w:rsidRPr="00377A63" w:rsidRDefault="006B1C11" w:rsidP="006B1C11">
      <w:pPr>
        <w:outlineLvl w:val="0"/>
        <w:rPr>
          <w:rFonts w:ascii="Times New Roman" w:hAnsi="Times New Roman" w:cs="Times New Roman"/>
          <w:sz w:val="24"/>
          <w:szCs w:val="24"/>
        </w:rPr>
      </w:pPr>
      <w:r w:rsidRPr="00377A63">
        <w:rPr>
          <w:rFonts w:ascii="Times New Roman" w:hAnsi="Times New Roman" w:cs="Times New Roman"/>
          <w:sz w:val="24"/>
          <w:szCs w:val="24"/>
        </w:rPr>
        <w:t xml:space="preserve">Each point reflects the difference between raw average identification rates from a regression restricted to the listed baseline students of identification rates on the variables included in equation (1) in the paper text. We calculate estimates separately by racial composition. Confidence intervals are </w:t>
      </w:r>
      <w:r w:rsidRPr="00377A63">
        <w:rPr>
          <w:rFonts w:ascii="Times New Roman" w:hAnsi="Times New Roman" w:cs="Times New Roman"/>
          <w:sz w:val="24"/>
          <w:szCs w:val="24"/>
        </w:rPr>
        <w:lastRenderedPageBreak/>
        <w:t>derived using the 2.5</w:t>
      </w:r>
      <w:r w:rsidRPr="00377A63">
        <w:rPr>
          <w:rFonts w:ascii="Times New Roman" w:hAnsi="Times New Roman" w:cs="Times New Roman"/>
          <w:sz w:val="24"/>
          <w:szCs w:val="24"/>
          <w:vertAlign w:val="superscript"/>
        </w:rPr>
        <w:t>th</w:t>
      </w:r>
      <w:r w:rsidRPr="00377A63">
        <w:rPr>
          <w:rFonts w:ascii="Times New Roman" w:hAnsi="Times New Roman" w:cs="Times New Roman"/>
          <w:sz w:val="24"/>
          <w:szCs w:val="24"/>
        </w:rPr>
        <w:t xml:space="preserve"> and 97.5</w:t>
      </w:r>
      <w:r w:rsidRPr="00377A63">
        <w:rPr>
          <w:rFonts w:ascii="Times New Roman" w:hAnsi="Times New Roman" w:cs="Times New Roman"/>
          <w:sz w:val="24"/>
          <w:szCs w:val="24"/>
          <w:vertAlign w:val="superscript"/>
        </w:rPr>
        <w:t>th</w:t>
      </w:r>
      <w:r w:rsidRPr="00377A63">
        <w:rPr>
          <w:rFonts w:ascii="Times New Roman" w:hAnsi="Times New Roman" w:cs="Times New Roman"/>
          <w:sz w:val="24"/>
          <w:szCs w:val="24"/>
        </w:rPr>
        <w:t xml:space="preserve"> percentiles of the distribution of estimated gaps from 100 bootstrap replications (resampled at district-cohort level) of the Blinder-Oaxaca decomposition.</w:t>
      </w:r>
    </w:p>
    <w:p w:rsidR="006B1C11" w:rsidRPr="00387FE5" w:rsidRDefault="006B1C11" w:rsidP="006B1C11">
      <w:pPr>
        <w:jc w:val="center"/>
        <w:outlineLvl w:val="0"/>
        <w:rPr>
          <w:rFonts w:ascii="Times New Roman" w:hAnsi="Times New Roman" w:cs="Times New Roman"/>
          <w:sz w:val="24"/>
          <w:szCs w:val="24"/>
        </w:rPr>
      </w:pPr>
    </w:p>
    <w:p w:rsidR="006B1C11" w:rsidRDefault="006B1C11" w:rsidP="006B1C11">
      <w:pPr>
        <w:jc w:val="center"/>
        <w:outlineLvl w:val="0"/>
        <w:rPr>
          <w:rFonts w:ascii="Times New Roman" w:hAnsi="Times New Roman" w:cs="Times New Roman"/>
          <w:sz w:val="24"/>
          <w:szCs w:val="24"/>
        </w:rPr>
      </w:pPr>
      <w:r>
        <w:rPr>
          <w:rFonts w:ascii="Times New Roman" w:hAnsi="Times New Roman" w:cs="Times New Roman"/>
          <w:sz w:val="24"/>
          <w:szCs w:val="24"/>
        </w:rPr>
        <w:br w:type="page"/>
      </w:r>
      <w:r w:rsidRPr="00387FE5">
        <w:rPr>
          <w:rFonts w:ascii="Times New Roman" w:hAnsi="Times New Roman" w:cs="Times New Roman"/>
          <w:sz w:val="24"/>
          <w:szCs w:val="24"/>
        </w:rPr>
        <w:lastRenderedPageBreak/>
        <w:t xml:space="preserve">Figure </w:t>
      </w:r>
      <w:r>
        <w:rPr>
          <w:rFonts w:ascii="Times New Roman" w:hAnsi="Times New Roman" w:cs="Times New Roman"/>
          <w:sz w:val="24"/>
          <w:szCs w:val="24"/>
        </w:rPr>
        <w:t>A6</w:t>
      </w:r>
    </w:p>
    <w:p w:rsidR="006B1C11" w:rsidRPr="00387FE5" w:rsidRDefault="006B1C11" w:rsidP="006B1C11">
      <w:pPr>
        <w:jc w:val="center"/>
        <w:outlineLvl w:val="0"/>
        <w:rPr>
          <w:rFonts w:ascii="Times New Roman" w:hAnsi="Times New Roman" w:cs="Times New Roman"/>
          <w:sz w:val="24"/>
          <w:szCs w:val="24"/>
        </w:rPr>
      </w:pPr>
      <w:r w:rsidRPr="00387FE5">
        <w:rPr>
          <w:rFonts w:ascii="Times New Roman" w:hAnsi="Times New Roman" w:cs="Times New Roman"/>
          <w:noProof/>
          <w:sz w:val="24"/>
          <w:szCs w:val="24"/>
        </w:rPr>
        <w:drawing>
          <wp:inline distT="0" distB="0" distL="0" distR="0" wp14:anchorId="66AAD796" wp14:editId="431D8A4E">
            <wp:extent cx="9033859" cy="6056986"/>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755" b="9157"/>
                    <a:stretch/>
                  </pic:blipFill>
                  <pic:spPr bwMode="auto">
                    <a:xfrm>
                      <a:off x="0" y="0"/>
                      <a:ext cx="9086972" cy="6092597"/>
                    </a:xfrm>
                    <a:prstGeom prst="rect">
                      <a:avLst/>
                    </a:prstGeom>
                    <a:noFill/>
                    <a:ln>
                      <a:noFill/>
                    </a:ln>
                    <a:extLst>
                      <a:ext uri="{53640926-AAD7-44D8-BBD7-CCE9431645EC}">
                        <a14:shadowObscured xmlns:a14="http://schemas.microsoft.com/office/drawing/2010/main"/>
                      </a:ext>
                    </a:extLst>
                  </pic:spPr>
                </pic:pic>
              </a:graphicData>
            </a:graphic>
          </wp:inline>
        </w:drawing>
      </w:r>
    </w:p>
    <w:p w:rsidR="006B1C11" w:rsidRDefault="006B1C11" w:rsidP="006B1C11">
      <w:pPr>
        <w:jc w:val="center"/>
        <w:outlineLvl w:val="0"/>
        <w:rPr>
          <w:rFonts w:ascii="Times New Roman" w:hAnsi="Times New Roman" w:cs="Times New Roman"/>
          <w:sz w:val="24"/>
          <w:szCs w:val="24"/>
        </w:rPr>
      </w:pPr>
    </w:p>
    <w:p w:rsidR="006B1C11" w:rsidRPr="00377A63" w:rsidRDefault="006B1C11" w:rsidP="006B1C11">
      <w:pPr>
        <w:outlineLvl w:val="0"/>
        <w:rPr>
          <w:rFonts w:ascii="Times New Roman" w:hAnsi="Times New Roman" w:cs="Times New Roman"/>
          <w:sz w:val="24"/>
          <w:szCs w:val="24"/>
        </w:rPr>
      </w:pPr>
      <w:r w:rsidRPr="00377A63">
        <w:rPr>
          <w:rFonts w:ascii="Times New Roman" w:hAnsi="Times New Roman" w:cs="Times New Roman"/>
          <w:sz w:val="24"/>
          <w:szCs w:val="24"/>
        </w:rPr>
        <w:t xml:space="preserve">The solid line in the top panel shows the raw average identification rates by student race and 10 percentage point bins of black/Hispanic share in the student’s Kindergarten cohort. The dotted line provides the predicted values from a regression restricted to white students of identification rates on </w:t>
      </w:r>
      <w:r w:rsidRPr="00377A63">
        <w:rPr>
          <w:rFonts w:ascii="Times New Roman" w:hAnsi="Times New Roman" w:cs="Times New Roman"/>
          <w:sz w:val="24"/>
          <w:szCs w:val="24"/>
        </w:rPr>
        <w:lastRenderedPageBreak/>
        <w:t>the variables included in equation (1) in the paper text. The bottom panels shows the results of the Blinder-Oaxaca decomposition by plotting the difference between the solid and dotted line in the top panels. Confidence intervals are derived using the 2.5</w:t>
      </w:r>
      <w:r w:rsidRPr="00377A63">
        <w:rPr>
          <w:rFonts w:ascii="Times New Roman" w:hAnsi="Times New Roman" w:cs="Times New Roman"/>
          <w:sz w:val="24"/>
          <w:szCs w:val="24"/>
          <w:vertAlign w:val="superscript"/>
        </w:rPr>
        <w:t>th</w:t>
      </w:r>
      <w:r w:rsidRPr="00377A63">
        <w:rPr>
          <w:rFonts w:ascii="Times New Roman" w:hAnsi="Times New Roman" w:cs="Times New Roman"/>
          <w:sz w:val="24"/>
          <w:szCs w:val="24"/>
        </w:rPr>
        <w:t xml:space="preserve"> and 97.5</w:t>
      </w:r>
      <w:r w:rsidRPr="00377A63">
        <w:rPr>
          <w:rFonts w:ascii="Times New Roman" w:hAnsi="Times New Roman" w:cs="Times New Roman"/>
          <w:sz w:val="24"/>
          <w:szCs w:val="24"/>
          <w:vertAlign w:val="superscript"/>
        </w:rPr>
        <w:t>th</w:t>
      </w:r>
      <w:r w:rsidRPr="00377A63">
        <w:rPr>
          <w:rFonts w:ascii="Times New Roman" w:hAnsi="Times New Roman" w:cs="Times New Roman"/>
          <w:sz w:val="24"/>
          <w:szCs w:val="24"/>
        </w:rPr>
        <w:t xml:space="preserve"> percentiles of the distribution of estimated gaps from 100 bootstrap replications (resampled at district-cohort level) of the Blinder-Oaxaca decomposition.</w:t>
      </w:r>
    </w:p>
    <w:p w:rsidR="006B1C11" w:rsidRPr="00387FE5" w:rsidRDefault="006B1C11" w:rsidP="006B1C11">
      <w:pPr>
        <w:jc w:val="center"/>
        <w:outlineLvl w:val="0"/>
        <w:rPr>
          <w:rFonts w:ascii="Times New Roman" w:hAnsi="Times New Roman" w:cs="Times New Roman"/>
          <w:sz w:val="24"/>
          <w:szCs w:val="24"/>
        </w:rPr>
      </w:pPr>
      <w:r w:rsidRPr="00387FE5">
        <w:rPr>
          <w:rFonts w:ascii="Times New Roman" w:hAnsi="Times New Roman" w:cs="Times New Roman"/>
          <w:sz w:val="24"/>
          <w:szCs w:val="24"/>
        </w:rPr>
        <w:br w:type="page"/>
      </w:r>
      <w:r w:rsidRPr="00387FE5">
        <w:rPr>
          <w:rFonts w:ascii="Times New Roman" w:hAnsi="Times New Roman" w:cs="Times New Roman"/>
          <w:sz w:val="24"/>
          <w:szCs w:val="24"/>
        </w:rPr>
        <w:lastRenderedPageBreak/>
        <w:t>Figure A</w:t>
      </w:r>
      <w:r>
        <w:rPr>
          <w:rFonts w:ascii="Times New Roman" w:hAnsi="Times New Roman" w:cs="Times New Roman"/>
          <w:sz w:val="24"/>
          <w:szCs w:val="24"/>
        </w:rPr>
        <w:t>7</w:t>
      </w:r>
    </w:p>
    <w:p w:rsidR="006B1C11" w:rsidRDefault="006B1C11" w:rsidP="006B1C11">
      <w:pPr>
        <w:jc w:val="center"/>
        <w:outlineLvl w:val="0"/>
        <w:rPr>
          <w:rFonts w:ascii="Times New Roman" w:hAnsi="Times New Roman" w:cs="Times New Roman"/>
          <w:sz w:val="24"/>
          <w:szCs w:val="24"/>
        </w:rPr>
      </w:pPr>
      <w:r w:rsidRPr="00387FE5">
        <w:rPr>
          <w:rFonts w:ascii="Times New Roman" w:hAnsi="Times New Roman" w:cs="Times New Roman"/>
          <w:noProof/>
          <w:sz w:val="24"/>
          <w:szCs w:val="24"/>
        </w:rPr>
        <w:drawing>
          <wp:inline distT="0" distB="0" distL="0" distR="0" wp14:anchorId="5F4FB2FE" wp14:editId="0F92A041">
            <wp:extent cx="9117973" cy="6122823"/>
            <wp:effectExtent l="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794" b="9053"/>
                    <a:stretch/>
                  </pic:blipFill>
                  <pic:spPr bwMode="auto">
                    <a:xfrm>
                      <a:off x="0" y="0"/>
                      <a:ext cx="9156249" cy="6148526"/>
                    </a:xfrm>
                    <a:prstGeom prst="rect">
                      <a:avLst/>
                    </a:prstGeom>
                    <a:noFill/>
                    <a:ln>
                      <a:noFill/>
                    </a:ln>
                    <a:extLst>
                      <a:ext uri="{53640926-AAD7-44D8-BBD7-CCE9431645EC}">
                        <a14:shadowObscured xmlns:a14="http://schemas.microsoft.com/office/drawing/2010/main"/>
                      </a:ext>
                    </a:extLst>
                  </pic:spPr>
                </pic:pic>
              </a:graphicData>
            </a:graphic>
          </wp:inline>
        </w:drawing>
      </w:r>
    </w:p>
    <w:p w:rsidR="006B1C11" w:rsidRPr="00377A63" w:rsidRDefault="006B1C11" w:rsidP="006B1C11">
      <w:pPr>
        <w:outlineLvl w:val="0"/>
        <w:rPr>
          <w:rFonts w:ascii="Times New Roman" w:hAnsi="Times New Roman" w:cs="Times New Roman"/>
          <w:sz w:val="24"/>
          <w:szCs w:val="24"/>
        </w:rPr>
      </w:pPr>
      <w:r w:rsidRPr="00377A63">
        <w:rPr>
          <w:rFonts w:ascii="Times New Roman" w:hAnsi="Times New Roman" w:cs="Times New Roman"/>
          <w:sz w:val="24"/>
          <w:szCs w:val="24"/>
        </w:rPr>
        <w:t xml:space="preserve">The solid line in the top panel shows the raw average identification rates by student race and 10 percentage point bins of black/Hispanic share in the student’s Kindergarten cohort. The dotted line provides the predicted values from a regression restricted to white students of identification rates on the variables included in equation (1) in the paper text. The bottom panels shows the results of the Blinder-Oaxaca decomposition by plotting the </w:t>
      </w:r>
      <w:r w:rsidRPr="00377A63">
        <w:rPr>
          <w:rFonts w:ascii="Times New Roman" w:hAnsi="Times New Roman" w:cs="Times New Roman"/>
          <w:sz w:val="24"/>
          <w:szCs w:val="24"/>
        </w:rPr>
        <w:lastRenderedPageBreak/>
        <w:t>difference between the solid and dotted line in the top panels. Confidence intervals are derived using the 2.5</w:t>
      </w:r>
      <w:r w:rsidRPr="00377A63">
        <w:rPr>
          <w:rFonts w:ascii="Times New Roman" w:hAnsi="Times New Roman" w:cs="Times New Roman"/>
          <w:sz w:val="24"/>
          <w:szCs w:val="24"/>
          <w:vertAlign w:val="superscript"/>
        </w:rPr>
        <w:t>th</w:t>
      </w:r>
      <w:r w:rsidRPr="00377A63">
        <w:rPr>
          <w:rFonts w:ascii="Times New Roman" w:hAnsi="Times New Roman" w:cs="Times New Roman"/>
          <w:sz w:val="24"/>
          <w:szCs w:val="24"/>
        </w:rPr>
        <w:t xml:space="preserve"> and 97.5</w:t>
      </w:r>
      <w:r w:rsidRPr="00377A63">
        <w:rPr>
          <w:rFonts w:ascii="Times New Roman" w:hAnsi="Times New Roman" w:cs="Times New Roman"/>
          <w:sz w:val="24"/>
          <w:szCs w:val="24"/>
          <w:vertAlign w:val="superscript"/>
        </w:rPr>
        <w:t>th</w:t>
      </w:r>
      <w:r w:rsidRPr="00377A63">
        <w:rPr>
          <w:rFonts w:ascii="Times New Roman" w:hAnsi="Times New Roman" w:cs="Times New Roman"/>
          <w:sz w:val="24"/>
          <w:szCs w:val="24"/>
        </w:rPr>
        <w:t xml:space="preserve"> percentiles of the distribution of estimated gaps from 100 bootstrap replications (resampled at district-cohort level) of the Blinder-Oaxaca decomposition.</w:t>
      </w:r>
    </w:p>
    <w:p w:rsidR="006B1C11" w:rsidRPr="00387FE5" w:rsidRDefault="006B1C11" w:rsidP="006B1C11">
      <w:pPr>
        <w:jc w:val="center"/>
        <w:outlineLvl w:val="0"/>
        <w:rPr>
          <w:rFonts w:ascii="Times New Roman" w:hAnsi="Times New Roman" w:cs="Times New Roman"/>
          <w:sz w:val="24"/>
          <w:szCs w:val="24"/>
        </w:rPr>
      </w:pPr>
    </w:p>
    <w:p w:rsidR="006B1C11" w:rsidRPr="00387FE5" w:rsidRDefault="006B1C11" w:rsidP="006B1C11">
      <w:pPr>
        <w:jc w:val="center"/>
        <w:outlineLvl w:val="0"/>
        <w:rPr>
          <w:rFonts w:ascii="Times New Roman" w:hAnsi="Times New Roman" w:cs="Times New Roman"/>
          <w:sz w:val="24"/>
          <w:szCs w:val="24"/>
        </w:rPr>
      </w:pPr>
      <w:r w:rsidRPr="00387FE5">
        <w:rPr>
          <w:rFonts w:ascii="Times New Roman" w:hAnsi="Times New Roman" w:cs="Times New Roman"/>
          <w:sz w:val="24"/>
          <w:szCs w:val="24"/>
        </w:rPr>
        <w:br w:type="page"/>
      </w:r>
      <w:r w:rsidRPr="00387FE5">
        <w:rPr>
          <w:rFonts w:ascii="Times New Roman" w:hAnsi="Times New Roman" w:cs="Times New Roman"/>
          <w:sz w:val="24"/>
          <w:szCs w:val="24"/>
        </w:rPr>
        <w:lastRenderedPageBreak/>
        <w:t>Figure A</w:t>
      </w:r>
      <w:r>
        <w:rPr>
          <w:rFonts w:ascii="Times New Roman" w:hAnsi="Times New Roman" w:cs="Times New Roman"/>
          <w:sz w:val="24"/>
          <w:szCs w:val="24"/>
        </w:rPr>
        <w:t>8</w:t>
      </w:r>
    </w:p>
    <w:p w:rsidR="006B1C11" w:rsidRDefault="006B1C11" w:rsidP="006B1C11">
      <w:pPr>
        <w:jc w:val="center"/>
        <w:outlineLvl w:val="0"/>
        <w:rPr>
          <w:rFonts w:ascii="Times New Roman" w:hAnsi="Times New Roman" w:cs="Times New Roman"/>
          <w:sz w:val="24"/>
          <w:szCs w:val="24"/>
        </w:rPr>
      </w:pPr>
      <w:r w:rsidRPr="00387FE5">
        <w:rPr>
          <w:rFonts w:ascii="Times New Roman" w:hAnsi="Times New Roman" w:cs="Times New Roman"/>
          <w:noProof/>
          <w:sz w:val="24"/>
          <w:szCs w:val="24"/>
        </w:rPr>
        <w:drawing>
          <wp:inline distT="0" distB="0" distL="0" distR="0" wp14:anchorId="071A9943" wp14:editId="227642EF">
            <wp:extent cx="9258627" cy="6298387"/>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853" b="8851"/>
                    <a:stretch/>
                  </pic:blipFill>
                  <pic:spPr bwMode="auto">
                    <a:xfrm>
                      <a:off x="0" y="0"/>
                      <a:ext cx="9291813" cy="6320963"/>
                    </a:xfrm>
                    <a:prstGeom prst="rect">
                      <a:avLst/>
                    </a:prstGeom>
                    <a:noFill/>
                    <a:ln>
                      <a:noFill/>
                    </a:ln>
                    <a:extLst>
                      <a:ext uri="{53640926-AAD7-44D8-BBD7-CCE9431645EC}">
                        <a14:shadowObscured xmlns:a14="http://schemas.microsoft.com/office/drawing/2010/main"/>
                      </a:ext>
                    </a:extLst>
                  </pic:spPr>
                </pic:pic>
              </a:graphicData>
            </a:graphic>
          </wp:inline>
        </w:drawing>
      </w:r>
    </w:p>
    <w:p w:rsidR="006B1C11" w:rsidRPr="00377A63" w:rsidRDefault="006B1C11" w:rsidP="006B1C11">
      <w:pPr>
        <w:outlineLvl w:val="0"/>
        <w:rPr>
          <w:rFonts w:ascii="Times New Roman" w:hAnsi="Times New Roman" w:cs="Times New Roman"/>
          <w:sz w:val="24"/>
          <w:szCs w:val="24"/>
        </w:rPr>
      </w:pPr>
      <w:r w:rsidRPr="00377A63">
        <w:rPr>
          <w:rFonts w:ascii="Times New Roman" w:hAnsi="Times New Roman" w:cs="Times New Roman"/>
          <w:sz w:val="24"/>
          <w:szCs w:val="24"/>
        </w:rPr>
        <w:t xml:space="preserve">The solid line in the top panel shows the raw average identification rates by student race and 10 percentage point bins of black/Hispanic share in the student’s Kindergarten cohort. The dotted line provides the predicted values from a regression restricted to white students of identification rates on </w:t>
      </w:r>
      <w:r w:rsidRPr="00377A63">
        <w:rPr>
          <w:rFonts w:ascii="Times New Roman" w:hAnsi="Times New Roman" w:cs="Times New Roman"/>
          <w:sz w:val="24"/>
          <w:szCs w:val="24"/>
        </w:rPr>
        <w:lastRenderedPageBreak/>
        <w:t>the variables included in equation (1) in the paper text. The bottom panels shows the results of the Blinder-Oaxaca decomposition by plotting the difference between the solid and dotted line in the top panels. Confidence intervals are derived using the 2.5</w:t>
      </w:r>
      <w:r w:rsidRPr="00377A63">
        <w:rPr>
          <w:rFonts w:ascii="Times New Roman" w:hAnsi="Times New Roman" w:cs="Times New Roman"/>
          <w:sz w:val="24"/>
          <w:szCs w:val="24"/>
          <w:vertAlign w:val="superscript"/>
        </w:rPr>
        <w:t>th</w:t>
      </w:r>
      <w:r w:rsidRPr="00377A63">
        <w:rPr>
          <w:rFonts w:ascii="Times New Roman" w:hAnsi="Times New Roman" w:cs="Times New Roman"/>
          <w:sz w:val="24"/>
          <w:szCs w:val="24"/>
        </w:rPr>
        <w:t xml:space="preserve"> and 97.5</w:t>
      </w:r>
      <w:r w:rsidRPr="00377A63">
        <w:rPr>
          <w:rFonts w:ascii="Times New Roman" w:hAnsi="Times New Roman" w:cs="Times New Roman"/>
          <w:sz w:val="24"/>
          <w:szCs w:val="24"/>
          <w:vertAlign w:val="superscript"/>
        </w:rPr>
        <w:t>th</w:t>
      </w:r>
      <w:r w:rsidRPr="00377A63">
        <w:rPr>
          <w:rFonts w:ascii="Times New Roman" w:hAnsi="Times New Roman" w:cs="Times New Roman"/>
          <w:sz w:val="24"/>
          <w:szCs w:val="24"/>
        </w:rPr>
        <w:t xml:space="preserve"> percentiles of the distribution of estimated gaps from 100 bootstrap replications (resampled at district-cohort level) of the Blinder-Oaxaca decomposition.</w:t>
      </w:r>
    </w:p>
    <w:p w:rsidR="006B1C11" w:rsidRPr="00245E7D" w:rsidRDefault="006B1C11" w:rsidP="006B1C11">
      <w:pPr>
        <w:outlineLvl w:val="0"/>
        <w:rPr>
          <w:rFonts w:ascii="Times New Roman" w:hAnsi="Times New Roman" w:cs="Times New Roman"/>
          <w:sz w:val="20"/>
          <w:szCs w:val="20"/>
        </w:rPr>
      </w:pPr>
    </w:p>
    <w:p w:rsidR="006B1C11" w:rsidRPr="00387FE5" w:rsidRDefault="006B1C11" w:rsidP="006B1C11">
      <w:pPr>
        <w:jc w:val="center"/>
        <w:outlineLvl w:val="0"/>
        <w:rPr>
          <w:rFonts w:ascii="Times New Roman" w:hAnsi="Times New Roman" w:cs="Times New Roman"/>
          <w:sz w:val="24"/>
          <w:szCs w:val="24"/>
        </w:rPr>
      </w:pPr>
    </w:p>
    <w:p w:rsidR="006B1C11" w:rsidRDefault="006B1C11" w:rsidP="006B1C11">
      <w:pPr>
        <w:rPr>
          <w:rFonts w:ascii="Times New Roman" w:hAnsi="Times New Roman" w:cs="Times New Roman"/>
          <w:sz w:val="24"/>
          <w:szCs w:val="24"/>
        </w:rPr>
      </w:pPr>
      <w:r>
        <w:rPr>
          <w:rFonts w:ascii="Times New Roman" w:hAnsi="Times New Roman" w:cs="Times New Roman"/>
          <w:sz w:val="24"/>
          <w:szCs w:val="24"/>
        </w:rPr>
        <w:br w:type="page"/>
      </w:r>
    </w:p>
    <w:p w:rsidR="006B1C11" w:rsidRPr="00387FE5" w:rsidRDefault="006B1C11" w:rsidP="006B1C11">
      <w:pPr>
        <w:jc w:val="center"/>
        <w:outlineLvl w:val="0"/>
        <w:rPr>
          <w:rFonts w:ascii="Times New Roman" w:hAnsi="Times New Roman" w:cs="Times New Roman"/>
          <w:sz w:val="24"/>
          <w:szCs w:val="24"/>
        </w:rPr>
      </w:pPr>
      <w:r>
        <w:rPr>
          <w:rFonts w:ascii="Times New Roman" w:hAnsi="Times New Roman" w:cs="Times New Roman"/>
          <w:sz w:val="24"/>
          <w:szCs w:val="24"/>
        </w:rPr>
        <w:lastRenderedPageBreak/>
        <w:t>Figure A9</w:t>
      </w:r>
    </w:p>
    <w:p w:rsidR="006B1C11" w:rsidRDefault="006B1C11" w:rsidP="006B1C11">
      <w:pPr>
        <w:jc w:val="center"/>
        <w:outlineLvl w:val="0"/>
        <w:rPr>
          <w:rFonts w:ascii="Times New Roman" w:hAnsi="Times New Roman" w:cs="Times New Roman"/>
          <w:sz w:val="24"/>
          <w:szCs w:val="24"/>
        </w:rPr>
      </w:pPr>
      <w:r w:rsidRPr="00CD412A">
        <w:rPr>
          <w:rFonts w:ascii="Times New Roman" w:hAnsi="Times New Roman" w:cs="Times New Roman"/>
          <w:noProof/>
          <w:sz w:val="24"/>
          <w:szCs w:val="24"/>
        </w:rPr>
        <w:drawing>
          <wp:inline distT="0" distB="0" distL="0" distR="0" wp14:anchorId="2DF28904" wp14:editId="4C7F2F27">
            <wp:extent cx="8573315" cy="6239866"/>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33197" cy="6283449"/>
                    </a:xfrm>
                    <a:prstGeom prst="rect">
                      <a:avLst/>
                    </a:prstGeom>
                    <a:noFill/>
                    <a:ln>
                      <a:noFill/>
                    </a:ln>
                  </pic:spPr>
                </pic:pic>
              </a:graphicData>
            </a:graphic>
          </wp:inline>
        </w:drawing>
      </w:r>
    </w:p>
    <w:p w:rsidR="006B1C11" w:rsidRPr="00377A63" w:rsidRDefault="006B1C11" w:rsidP="006B1C11">
      <w:pPr>
        <w:outlineLvl w:val="0"/>
        <w:rPr>
          <w:rFonts w:ascii="Times New Roman" w:hAnsi="Times New Roman" w:cs="Times New Roman"/>
          <w:sz w:val="24"/>
          <w:szCs w:val="24"/>
        </w:rPr>
      </w:pPr>
      <w:r w:rsidRPr="00377A63">
        <w:rPr>
          <w:rFonts w:ascii="Times New Roman" w:hAnsi="Times New Roman" w:cs="Times New Roman"/>
          <w:sz w:val="24"/>
          <w:szCs w:val="24"/>
        </w:rPr>
        <w:t xml:space="preserve">The solid line in the top panel shows the raw average identification rates by student race and 10 percentage point bins of black/Hispanic share in the student’s Kindergarten cohort. The dotted line provides the predicted values from a regression restricted to white students of identification rates on </w:t>
      </w:r>
      <w:r w:rsidRPr="00377A63">
        <w:rPr>
          <w:rFonts w:ascii="Times New Roman" w:hAnsi="Times New Roman" w:cs="Times New Roman"/>
          <w:sz w:val="24"/>
          <w:szCs w:val="24"/>
        </w:rPr>
        <w:lastRenderedPageBreak/>
        <w:t>the variables included in equation (1) in the paper text. The bottom panels shows the results of the Blinder-Oaxaca decomposition by plotting the difference between the solid and dotted line in the top panels. Confidence intervals are derived using the 2.5</w:t>
      </w:r>
      <w:r w:rsidRPr="00377A63">
        <w:rPr>
          <w:rFonts w:ascii="Times New Roman" w:hAnsi="Times New Roman" w:cs="Times New Roman"/>
          <w:sz w:val="24"/>
          <w:szCs w:val="24"/>
          <w:vertAlign w:val="superscript"/>
        </w:rPr>
        <w:t>th</w:t>
      </w:r>
      <w:r w:rsidRPr="00377A63">
        <w:rPr>
          <w:rFonts w:ascii="Times New Roman" w:hAnsi="Times New Roman" w:cs="Times New Roman"/>
          <w:sz w:val="24"/>
          <w:szCs w:val="24"/>
        </w:rPr>
        <w:t xml:space="preserve"> and 97.5</w:t>
      </w:r>
      <w:r w:rsidRPr="00377A63">
        <w:rPr>
          <w:rFonts w:ascii="Times New Roman" w:hAnsi="Times New Roman" w:cs="Times New Roman"/>
          <w:sz w:val="24"/>
          <w:szCs w:val="24"/>
          <w:vertAlign w:val="superscript"/>
        </w:rPr>
        <w:t>th</w:t>
      </w:r>
      <w:r w:rsidRPr="00377A63">
        <w:rPr>
          <w:rFonts w:ascii="Times New Roman" w:hAnsi="Times New Roman" w:cs="Times New Roman"/>
          <w:sz w:val="24"/>
          <w:szCs w:val="24"/>
        </w:rPr>
        <w:t xml:space="preserve"> percentiles of the distribution of estimated gaps from 100 bootstrap replications (resampled at district-cohort level) of the Blinder-Oaxaca decomposition.</w:t>
      </w:r>
    </w:p>
    <w:p w:rsidR="006B1C11" w:rsidRDefault="006B1C11" w:rsidP="006B1C11">
      <w:pPr>
        <w:jc w:val="center"/>
        <w:outlineLvl w:val="0"/>
        <w:rPr>
          <w:rFonts w:ascii="Times New Roman" w:hAnsi="Times New Roman" w:cs="Times New Roman"/>
          <w:sz w:val="24"/>
          <w:szCs w:val="24"/>
        </w:rPr>
      </w:pPr>
      <w:r w:rsidRPr="00387FE5">
        <w:rPr>
          <w:rFonts w:ascii="Times New Roman" w:hAnsi="Times New Roman" w:cs="Times New Roman"/>
          <w:sz w:val="24"/>
          <w:szCs w:val="24"/>
        </w:rPr>
        <w:t xml:space="preserve"> </w:t>
      </w:r>
    </w:p>
    <w:p w:rsidR="006B1C11" w:rsidRDefault="006B1C11" w:rsidP="006B1C11">
      <w:pPr>
        <w:rPr>
          <w:rFonts w:ascii="Times New Roman" w:hAnsi="Times New Roman" w:cs="Times New Roman"/>
          <w:sz w:val="24"/>
          <w:szCs w:val="24"/>
        </w:rPr>
      </w:pPr>
      <w:r>
        <w:rPr>
          <w:rFonts w:ascii="Times New Roman" w:hAnsi="Times New Roman" w:cs="Times New Roman"/>
          <w:sz w:val="24"/>
          <w:szCs w:val="24"/>
        </w:rPr>
        <w:br w:type="page"/>
      </w:r>
    </w:p>
    <w:p w:rsidR="006B1C11" w:rsidRDefault="006B1C11" w:rsidP="006B1C11">
      <w:pPr>
        <w:jc w:val="center"/>
        <w:outlineLvl w:val="0"/>
        <w:rPr>
          <w:rFonts w:ascii="Times New Roman" w:hAnsi="Times New Roman" w:cs="Times New Roman"/>
          <w:sz w:val="24"/>
          <w:szCs w:val="24"/>
        </w:rPr>
      </w:pPr>
      <w:r w:rsidRPr="00387FE5">
        <w:rPr>
          <w:rFonts w:ascii="Times New Roman" w:hAnsi="Times New Roman" w:cs="Times New Roman"/>
          <w:sz w:val="24"/>
          <w:szCs w:val="24"/>
        </w:rPr>
        <w:lastRenderedPageBreak/>
        <w:t>Figure A1</w:t>
      </w:r>
      <w:r>
        <w:rPr>
          <w:rFonts w:ascii="Times New Roman" w:hAnsi="Times New Roman" w:cs="Times New Roman"/>
          <w:sz w:val="24"/>
          <w:szCs w:val="24"/>
        </w:rPr>
        <w:t>0</w:t>
      </w:r>
    </w:p>
    <w:p w:rsidR="006B1C11" w:rsidRDefault="006B1C11" w:rsidP="006B1C11">
      <w:pPr>
        <w:jc w:val="center"/>
        <w:outlineLvl w:val="0"/>
        <w:rPr>
          <w:rFonts w:ascii="Times New Roman" w:hAnsi="Times New Roman" w:cs="Times New Roman"/>
          <w:sz w:val="24"/>
          <w:szCs w:val="24"/>
        </w:rPr>
      </w:pPr>
      <w:r w:rsidRPr="00387FE5">
        <w:rPr>
          <w:rFonts w:ascii="Times New Roman" w:hAnsi="Times New Roman" w:cs="Times New Roman"/>
          <w:noProof/>
          <w:sz w:val="24"/>
          <w:szCs w:val="24"/>
        </w:rPr>
        <w:drawing>
          <wp:inline distT="0" distB="0" distL="0" distR="0" wp14:anchorId="4640B6B2" wp14:editId="3BADA81A">
            <wp:extent cx="8993816" cy="6108192"/>
            <wp:effectExtent l="0" t="0" r="0" b="698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1476" b="8649"/>
                    <a:stretch/>
                  </pic:blipFill>
                  <pic:spPr bwMode="auto">
                    <a:xfrm>
                      <a:off x="0" y="0"/>
                      <a:ext cx="9017683" cy="6124401"/>
                    </a:xfrm>
                    <a:prstGeom prst="rect">
                      <a:avLst/>
                    </a:prstGeom>
                    <a:noFill/>
                    <a:ln>
                      <a:noFill/>
                    </a:ln>
                    <a:extLst>
                      <a:ext uri="{53640926-AAD7-44D8-BBD7-CCE9431645EC}">
                        <a14:shadowObscured xmlns:a14="http://schemas.microsoft.com/office/drawing/2010/main"/>
                      </a:ext>
                    </a:extLst>
                  </pic:spPr>
                </pic:pic>
              </a:graphicData>
            </a:graphic>
          </wp:inline>
        </w:drawing>
      </w:r>
    </w:p>
    <w:p w:rsidR="006B1C11" w:rsidRPr="008D0FB0" w:rsidRDefault="006B1C11" w:rsidP="006B1C11">
      <w:pPr>
        <w:outlineLvl w:val="0"/>
        <w:rPr>
          <w:rFonts w:ascii="Times New Roman" w:hAnsi="Times New Roman" w:cs="Times New Roman"/>
          <w:sz w:val="24"/>
          <w:szCs w:val="24"/>
        </w:rPr>
      </w:pPr>
      <w:r w:rsidRPr="008D0FB0">
        <w:rPr>
          <w:rFonts w:ascii="Times New Roman" w:hAnsi="Times New Roman" w:cs="Times New Roman"/>
          <w:sz w:val="24"/>
          <w:szCs w:val="24"/>
        </w:rPr>
        <w:t xml:space="preserve">The solid line in the top panel shows the raw average identification rates by student race and 10 percentage point bins of black/Hispanic share in the student’s Kindergarten cohort. The dotted line provides the predicted values from a regression restricted to white students of identification rates on the variables included in equation (1) in the paper text. The bottom panels shows the results of the Blinder-Oaxaca decomposition by plotting the </w:t>
      </w:r>
      <w:r w:rsidRPr="008D0FB0">
        <w:rPr>
          <w:rFonts w:ascii="Times New Roman" w:hAnsi="Times New Roman" w:cs="Times New Roman"/>
          <w:sz w:val="24"/>
          <w:szCs w:val="24"/>
        </w:rPr>
        <w:lastRenderedPageBreak/>
        <w:t>difference between the solid and dotted line in the top panels. Confidence intervals are derived using the 2.5</w:t>
      </w:r>
      <w:r w:rsidRPr="008D0FB0">
        <w:rPr>
          <w:rFonts w:ascii="Times New Roman" w:hAnsi="Times New Roman" w:cs="Times New Roman"/>
          <w:sz w:val="24"/>
          <w:szCs w:val="24"/>
          <w:vertAlign w:val="superscript"/>
        </w:rPr>
        <w:t>th</w:t>
      </w:r>
      <w:r w:rsidRPr="008D0FB0">
        <w:rPr>
          <w:rFonts w:ascii="Times New Roman" w:hAnsi="Times New Roman" w:cs="Times New Roman"/>
          <w:sz w:val="24"/>
          <w:szCs w:val="24"/>
        </w:rPr>
        <w:t xml:space="preserve"> and 97.5</w:t>
      </w:r>
      <w:r w:rsidRPr="008D0FB0">
        <w:rPr>
          <w:rFonts w:ascii="Times New Roman" w:hAnsi="Times New Roman" w:cs="Times New Roman"/>
          <w:sz w:val="24"/>
          <w:szCs w:val="24"/>
          <w:vertAlign w:val="superscript"/>
        </w:rPr>
        <w:t>th</w:t>
      </w:r>
      <w:r w:rsidRPr="008D0FB0">
        <w:rPr>
          <w:rFonts w:ascii="Times New Roman" w:hAnsi="Times New Roman" w:cs="Times New Roman"/>
          <w:sz w:val="24"/>
          <w:szCs w:val="24"/>
        </w:rPr>
        <w:t xml:space="preserve"> percentiles of the distribution of estimated gaps from 100 bootstrap replications (resampled at district-cohort level) of the Blinder-Oaxaca decomposition.</w:t>
      </w:r>
    </w:p>
    <w:p w:rsidR="006B1C11" w:rsidRDefault="006B1C11" w:rsidP="006B1C11">
      <w:pPr>
        <w:rPr>
          <w:rFonts w:ascii="Times New Roman" w:hAnsi="Times New Roman" w:cs="Times New Roman"/>
          <w:sz w:val="24"/>
          <w:szCs w:val="24"/>
        </w:rPr>
      </w:pPr>
      <w:r>
        <w:rPr>
          <w:rFonts w:ascii="Times New Roman" w:hAnsi="Times New Roman" w:cs="Times New Roman"/>
          <w:sz w:val="24"/>
          <w:szCs w:val="24"/>
        </w:rPr>
        <w:br w:type="page"/>
      </w:r>
    </w:p>
    <w:p w:rsidR="006B1C11" w:rsidRPr="00387FE5" w:rsidRDefault="006B1C11" w:rsidP="006B1C11">
      <w:pPr>
        <w:jc w:val="center"/>
        <w:outlineLvl w:val="0"/>
        <w:rPr>
          <w:rFonts w:ascii="Times New Roman" w:hAnsi="Times New Roman" w:cs="Times New Roman"/>
          <w:sz w:val="24"/>
          <w:szCs w:val="24"/>
        </w:rPr>
      </w:pPr>
      <w:r w:rsidRPr="00387FE5">
        <w:rPr>
          <w:rFonts w:ascii="Times New Roman" w:hAnsi="Times New Roman" w:cs="Times New Roman"/>
          <w:sz w:val="24"/>
          <w:szCs w:val="24"/>
        </w:rPr>
        <w:lastRenderedPageBreak/>
        <w:t>Figure A</w:t>
      </w:r>
      <w:r>
        <w:rPr>
          <w:rFonts w:ascii="Times New Roman" w:hAnsi="Times New Roman" w:cs="Times New Roman"/>
          <w:sz w:val="24"/>
          <w:szCs w:val="24"/>
        </w:rPr>
        <w:t>11</w:t>
      </w:r>
    </w:p>
    <w:p w:rsidR="006B1C11" w:rsidRDefault="006B1C11" w:rsidP="006B1C11">
      <w:pPr>
        <w:jc w:val="center"/>
        <w:outlineLvl w:val="0"/>
        <w:rPr>
          <w:rFonts w:ascii="Times New Roman" w:hAnsi="Times New Roman" w:cs="Times New Roman"/>
          <w:sz w:val="24"/>
          <w:szCs w:val="24"/>
        </w:rPr>
      </w:pPr>
      <w:r w:rsidRPr="00387FE5">
        <w:rPr>
          <w:rFonts w:ascii="Times New Roman" w:hAnsi="Times New Roman" w:cs="Times New Roman"/>
          <w:noProof/>
          <w:sz w:val="24"/>
          <w:szCs w:val="24"/>
        </w:rPr>
        <w:drawing>
          <wp:inline distT="0" distB="0" distL="0" distR="0" wp14:anchorId="1016B455" wp14:editId="5210CDE9">
            <wp:extent cx="9371692" cy="621060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 r="-2440" b="7320"/>
                    <a:stretch/>
                  </pic:blipFill>
                  <pic:spPr bwMode="auto">
                    <a:xfrm>
                      <a:off x="0" y="0"/>
                      <a:ext cx="9395457" cy="6226354"/>
                    </a:xfrm>
                    <a:prstGeom prst="rect">
                      <a:avLst/>
                    </a:prstGeom>
                    <a:noFill/>
                    <a:ln>
                      <a:noFill/>
                    </a:ln>
                    <a:extLst>
                      <a:ext uri="{53640926-AAD7-44D8-BBD7-CCE9431645EC}">
                        <a14:shadowObscured xmlns:a14="http://schemas.microsoft.com/office/drawing/2010/main"/>
                      </a:ext>
                    </a:extLst>
                  </pic:spPr>
                </pic:pic>
              </a:graphicData>
            </a:graphic>
          </wp:inline>
        </w:drawing>
      </w:r>
    </w:p>
    <w:p w:rsidR="006B1C11" w:rsidRPr="008D0FB0" w:rsidRDefault="006B1C11" w:rsidP="006B1C11">
      <w:pPr>
        <w:outlineLvl w:val="0"/>
        <w:rPr>
          <w:rFonts w:ascii="Times New Roman" w:hAnsi="Times New Roman" w:cs="Times New Roman"/>
          <w:sz w:val="24"/>
          <w:szCs w:val="24"/>
        </w:rPr>
      </w:pPr>
      <w:r w:rsidRPr="008D0FB0">
        <w:rPr>
          <w:rFonts w:ascii="Times New Roman" w:hAnsi="Times New Roman" w:cs="Times New Roman"/>
          <w:sz w:val="24"/>
          <w:szCs w:val="24"/>
        </w:rPr>
        <w:t xml:space="preserve">Each point reflects the difference between raw average identification rates and predicted values from a regression restricted to white students of identification rates on the variables included in equation (1) in the paper text. Estimates are calculated separately by racial composition conditional on </w:t>
      </w:r>
      <w:r w:rsidRPr="008D0FB0">
        <w:rPr>
          <w:rFonts w:ascii="Times New Roman" w:hAnsi="Times New Roman" w:cs="Times New Roman"/>
          <w:sz w:val="24"/>
          <w:szCs w:val="24"/>
        </w:rPr>
        <w:lastRenderedPageBreak/>
        <w:t>not being disabled in listed grade. Confidence intervals are derived using the 2.5</w:t>
      </w:r>
      <w:r w:rsidRPr="008D0FB0">
        <w:rPr>
          <w:rFonts w:ascii="Times New Roman" w:hAnsi="Times New Roman" w:cs="Times New Roman"/>
          <w:sz w:val="24"/>
          <w:szCs w:val="24"/>
          <w:vertAlign w:val="superscript"/>
        </w:rPr>
        <w:t>th</w:t>
      </w:r>
      <w:r w:rsidRPr="008D0FB0">
        <w:rPr>
          <w:rFonts w:ascii="Times New Roman" w:hAnsi="Times New Roman" w:cs="Times New Roman"/>
          <w:sz w:val="24"/>
          <w:szCs w:val="24"/>
        </w:rPr>
        <w:t xml:space="preserve"> and 97.5</w:t>
      </w:r>
      <w:r w:rsidRPr="008D0FB0">
        <w:rPr>
          <w:rFonts w:ascii="Times New Roman" w:hAnsi="Times New Roman" w:cs="Times New Roman"/>
          <w:sz w:val="24"/>
          <w:szCs w:val="24"/>
          <w:vertAlign w:val="superscript"/>
        </w:rPr>
        <w:t>th</w:t>
      </w:r>
      <w:r w:rsidRPr="008D0FB0">
        <w:rPr>
          <w:rFonts w:ascii="Times New Roman" w:hAnsi="Times New Roman" w:cs="Times New Roman"/>
          <w:sz w:val="24"/>
          <w:szCs w:val="24"/>
        </w:rPr>
        <w:t xml:space="preserve"> percentiles of the distribution of estimated gaps from 100 bootstrap replications (resampled at district-cohort level) of the Blinder-Oaxaca decomposition.</w:t>
      </w:r>
    </w:p>
    <w:p w:rsidR="006B1C11" w:rsidRPr="00387FE5" w:rsidRDefault="006B1C11" w:rsidP="006B1C11">
      <w:pPr>
        <w:jc w:val="center"/>
        <w:outlineLvl w:val="0"/>
        <w:rPr>
          <w:rFonts w:ascii="Times New Roman" w:hAnsi="Times New Roman" w:cs="Times New Roman"/>
          <w:sz w:val="24"/>
          <w:szCs w:val="24"/>
        </w:rPr>
      </w:pPr>
    </w:p>
    <w:p w:rsidR="006B1C11" w:rsidRPr="00387FE5" w:rsidRDefault="006B1C11" w:rsidP="006B1C11">
      <w:pPr>
        <w:jc w:val="center"/>
        <w:outlineLvl w:val="0"/>
        <w:rPr>
          <w:rFonts w:ascii="Times New Roman" w:hAnsi="Times New Roman" w:cs="Times New Roman"/>
          <w:sz w:val="24"/>
          <w:szCs w:val="24"/>
        </w:rPr>
      </w:pPr>
    </w:p>
    <w:p w:rsidR="006B1C11" w:rsidRDefault="006B1C11" w:rsidP="006B1C11">
      <w:pPr>
        <w:rPr>
          <w:rFonts w:ascii="Times New Roman" w:hAnsi="Times New Roman" w:cs="Times New Roman"/>
          <w:sz w:val="24"/>
          <w:szCs w:val="24"/>
        </w:rPr>
      </w:pPr>
      <w:r>
        <w:rPr>
          <w:rFonts w:ascii="Times New Roman" w:hAnsi="Times New Roman" w:cs="Times New Roman"/>
          <w:sz w:val="24"/>
          <w:szCs w:val="24"/>
        </w:rPr>
        <w:br w:type="page"/>
      </w:r>
    </w:p>
    <w:p w:rsidR="006B1C11" w:rsidRPr="00387FE5" w:rsidRDefault="006B1C11" w:rsidP="006B1C11">
      <w:pPr>
        <w:jc w:val="center"/>
        <w:outlineLvl w:val="0"/>
        <w:rPr>
          <w:rFonts w:ascii="Times New Roman" w:hAnsi="Times New Roman" w:cs="Times New Roman"/>
          <w:sz w:val="24"/>
          <w:szCs w:val="24"/>
        </w:rPr>
      </w:pPr>
      <w:r w:rsidRPr="00387FE5">
        <w:rPr>
          <w:rFonts w:ascii="Times New Roman" w:hAnsi="Times New Roman" w:cs="Times New Roman"/>
          <w:sz w:val="24"/>
          <w:szCs w:val="24"/>
        </w:rPr>
        <w:lastRenderedPageBreak/>
        <w:t>Figure A</w:t>
      </w:r>
      <w:r>
        <w:rPr>
          <w:rFonts w:ascii="Times New Roman" w:hAnsi="Times New Roman" w:cs="Times New Roman"/>
          <w:sz w:val="24"/>
          <w:szCs w:val="24"/>
        </w:rPr>
        <w:t>12</w:t>
      </w:r>
      <w:r w:rsidRPr="00387FE5">
        <w:rPr>
          <w:rFonts w:ascii="Times New Roman" w:hAnsi="Times New Roman" w:cs="Times New Roman"/>
          <w:sz w:val="24"/>
          <w:szCs w:val="24"/>
        </w:rPr>
        <w:t xml:space="preserve"> </w:t>
      </w:r>
    </w:p>
    <w:p w:rsidR="006B1C11" w:rsidRPr="00387FE5" w:rsidRDefault="006B1C11" w:rsidP="006B1C11">
      <w:pPr>
        <w:jc w:val="center"/>
        <w:outlineLvl w:val="0"/>
        <w:rPr>
          <w:rFonts w:ascii="Times New Roman" w:hAnsi="Times New Roman" w:cs="Times New Roman"/>
          <w:sz w:val="24"/>
          <w:szCs w:val="24"/>
        </w:rPr>
      </w:pPr>
    </w:p>
    <w:p w:rsidR="006B1C11" w:rsidRDefault="006B1C11" w:rsidP="006B1C11">
      <w:pPr>
        <w:jc w:val="center"/>
        <w:outlineLvl w:val="0"/>
        <w:rPr>
          <w:rFonts w:ascii="Times New Roman" w:hAnsi="Times New Roman" w:cs="Times New Roman"/>
          <w:sz w:val="24"/>
          <w:szCs w:val="24"/>
        </w:rPr>
      </w:pPr>
      <w:r w:rsidRPr="00387FE5">
        <w:rPr>
          <w:rFonts w:ascii="Times New Roman" w:hAnsi="Times New Roman" w:cs="Times New Roman"/>
          <w:noProof/>
          <w:sz w:val="24"/>
          <w:szCs w:val="24"/>
        </w:rPr>
        <w:drawing>
          <wp:inline distT="0" distB="0" distL="0" distR="0" wp14:anchorId="69B843DA" wp14:editId="5D0FE4B9">
            <wp:extent cx="8704919" cy="6035040"/>
            <wp:effectExtent l="0" t="0" r="1270" b="381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2707" b="7914"/>
                    <a:stretch/>
                  </pic:blipFill>
                  <pic:spPr bwMode="auto">
                    <a:xfrm>
                      <a:off x="0" y="0"/>
                      <a:ext cx="8744852" cy="6062725"/>
                    </a:xfrm>
                    <a:prstGeom prst="rect">
                      <a:avLst/>
                    </a:prstGeom>
                    <a:noFill/>
                    <a:ln>
                      <a:noFill/>
                    </a:ln>
                    <a:extLst>
                      <a:ext uri="{53640926-AAD7-44D8-BBD7-CCE9431645EC}">
                        <a14:shadowObscured xmlns:a14="http://schemas.microsoft.com/office/drawing/2010/main"/>
                      </a:ext>
                    </a:extLst>
                  </pic:spPr>
                </pic:pic>
              </a:graphicData>
            </a:graphic>
          </wp:inline>
        </w:drawing>
      </w:r>
    </w:p>
    <w:p w:rsidR="006B1C11" w:rsidRPr="008D0FB0" w:rsidRDefault="006B1C11" w:rsidP="006B1C11">
      <w:pPr>
        <w:outlineLvl w:val="0"/>
        <w:rPr>
          <w:rFonts w:ascii="Times New Roman" w:hAnsi="Times New Roman" w:cs="Times New Roman"/>
          <w:sz w:val="24"/>
          <w:szCs w:val="24"/>
        </w:rPr>
      </w:pPr>
      <w:r w:rsidRPr="008D0FB0">
        <w:rPr>
          <w:rFonts w:ascii="Times New Roman" w:hAnsi="Times New Roman" w:cs="Times New Roman"/>
          <w:sz w:val="24"/>
          <w:szCs w:val="24"/>
        </w:rPr>
        <w:t xml:space="preserve">Each point reflects the difference between raw average identification rates and predicted values from a regression restricted to white students of identification rates on the variables included in equation (1) in the paper text. Estimates are calculated separately by racial composition conditional on </w:t>
      </w:r>
      <w:r w:rsidRPr="008D0FB0">
        <w:rPr>
          <w:rFonts w:ascii="Times New Roman" w:hAnsi="Times New Roman" w:cs="Times New Roman"/>
          <w:sz w:val="24"/>
          <w:szCs w:val="24"/>
        </w:rPr>
        <w:lastRenderedPageBreak/>
        <w:t>being disabled in listed grade. Confidence intervals are derived using the 2.5</w:t>
      </w:r>
      <w:r w:rsidRPr="008D0FB0">
        <w:rPr>
          <w:rFonts w:ascii="Times New Roman" w:hAnsi="Times New Roman" w:cs="Times New Roman"/>
          <w:sz w:val="24"/>
          <w:szCs w:val="24"/>
          <w:vertAlign w:val="superscript"/>
        </w:rPr>
        <w:t>th</w:t>
      </w:r>
      <w:r w:rsidRPr="008D0FB0">
        <w:rPr>
          <w:rFonts w:ascii="Times New Roman" w:hAnsi="Times New Roman" w:cs="Times New Roman"/>
          <w:sz w:val="24"/>
          <w:szCs w:val="24"/>
        </w:rPr>
        <w:t xml:space="preserve"> and 97.5</w:t>
      </w:r>
      <w:r w:rsidRPr="008D0FB0">
        <w:rPr>
          <w:rFonts w:ascii="Times New Roman" w:hAnsi="Times New Roman" w:cs="Times New Roman"/>
          <w:sz w:val="24"/>
          <w:szCs w:val="24"/>
          <w:vertAlign w:val="superscript"/>
        </w:rPr>
        <w:t>th</w:t>
      </w:r>
      <w:r w:rsidRPr="008D0FB0">
        <w:rPr>
          <w:rFonts w:ascii="Times New Roman" w:hAnsi="Times New Roman" w:cs="Times New Roman"/>
          <w:sz w:val="24"/>
          <w:szCs w:val="24"/>
        </w:rPr>
        <w:t xml:space="preserve"> percentiles of the distribution of estimated gaps from 100 bootstrap replications (resampled at district-cohort level) of the Blinder-Oaxaca decomposition.</w:t>
      </w:r>
    </w:p>
    <w:p w:rsidR="006B1C11" w:rsidRDefault="006B1C11" w:rsidP="006B1C11">
      <w:pPr>
        <w:rPr>
          <w:rFonts w:ascii="Times New Roman" w:hAnsi="Times New Roman" w:cs="Times New Roman"/>
          <w:sz w:val="24"/>
          <w:szCs w:val="24"/>
        </w:rPr>
      </w:pPr>
      <w:r>
        <w:rPr>
          <w:rFonts w:ascii="Times New Roman" w:hAnsi="Times New Roman" w:cs="Times New Roman"/>
          <w:sz w:val="24"/>
          <w:szCs w:val="24"/>
        </w:rPr>
        <w:br w:type="page"/>
      </w:r>
    </w:p>
    <w:p w:rsidR="006B1C11" w:rsidRDefault="006B1C11" w:rsidP="006B1C11">
      <w:pPr>
        <w:jc w:val="center"/>
        <w:outlineLvl w:val="0"/>
        <w:rPr>
          <w:rFonts w:ascii="Times New Roman" w:hAnsi="Times New Roman" w:cs="Times New Roman"/>
          <w:sz w:val="24"/>
          <w:szCs w:val="24"/>
        </w:rPr>
      </w:pPr>
      <w:r>
        <w:rPr>
          <w:rFonts w:ascii="Times New Roman" w:hAnsi="Times New Roman" w:cs="Times New Roman"/>
          <w:sz w:val="24"/>
          <w:szCs w:val="24"/>
        </w:rPr>
        <w:lastRenderedPageBreak/>
        <w:t>Figure A13</w:t>
      </w:r>
      <w:r w:rsidRPr="001D341A">
        <w:rPr>
          <w:rFonts w:ascii="Times New Roman" w:hAnsi="Times New Roman" w:cs="Times New Roman"/>
          <w:noProof/>
          <w:sz w:val="24"/>
          <w:szCs w:val="24"/>
        </w:rPr>
        <w:drawing>
          <wp:inline distT="0" distB="0" distL="0" distR="0" wp14:anchorId="45C687F1" wp14:editId="6C59F041">
            <wp:extent cx="8869383" cy="5808268"/>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610" b="7058"/>
                    <a:stretch/>
                  </pic:blipFill>
                  <pic:spPr bwMode="auto">
                    <a:xfrm>
                      <a:off x="0" y="0"/>
                      <a:ext cx="8930836" cy="5848512"/>
                    </a:xfrm>
                    <a:prstGeom prst="rect">
                      <a:avLst/>
                    </a:prstGeom>
                    <a:noFill/>
                    <a:ln>
                      <a:noFill/>
                    </a:ln>
                    <a:extLst>
                      <a:ext uri="{53640926-AAD7-44D8-BBD7-CCE9431645EC}">
                        <a14:shadowObscured xmlns:a14="http://schemas.microsoft.com/office/drawing/2010/main"/>
                      </a:ext>
                    </a:extLst>
                  </pic:spPr>
                </pic:pic>
              </a:graphicData>
            </a:graphic>
          </wp:inline>
        </w:drawing>
      </w:r>
      <w:r w:rsidRPr="001D697A">
        <w:rPr>
          <w:rFonts w:ascii="Times New Roman" w:hAnsi="Times New Roman" w:cs="Times New Roman"/>
          <w:noProof/>
          <w:sz w:val="24"/>
          <w:szCs w:val="24"/>
        </w:rPr>
        <w:lastRenderedPageBreak/>
        <w:drawing>
          <wp:inline distT="0" distB="0" distL="0" distR="0" wp14:anchorId="5162E74C" wp14:editId="5A5027D9">
            <wp:extent cx="8895874" cy="59106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728" b="6762"/>
                    <a:stretch/>
                  </pic:blipFill>
                  <pic:spPr bwMode="auto">
                    <a:xfrm>
                      <a:off x="0" y="0"/>
                      <a:ext cx="8912235" cy="5921552"/>
                    </a:xfrm>
                    <a:prstGeom prst="rect">
                      <a:avLst/>
                    </a:prstGeom>
                    <a:noFill/>
                    <a:ln>
                      <a:noFill/>
                    </a:ln>
                    <a:extLst>
                      <a:ext uri="{53640926-AAD7-44D8-BBD7-CCE9431645EC}">
                        <a14:shadowObscured xmlns:a14="http://schemas.microsoft.com/office/drawing/2010/main"/>
                      </a:ext>
                    </a:extLst>
                  </pic:spPr>
                </pic:pic>
              </a:graphicData>
            </a:graphic>
          </wp:inline>
        </w:drawing>
      </w:r>
      <w:r w:rsidRPr="001D697A">
        <w:rPr>
          <w:rFonts w:ascii="Times New Roman" w:hAnsi="Times New Roman" w:cs="Times New Roman"/>
          <w:noProof/>
          <w:sz w:val="24"/>
          <w:szCs w:val="24"/>
        </w:rPr>
        <w:lastRenderedPageBreak/>
        <w:drawing>
          <wp:inline distT="0" distB="0" distL="0" distR="0" wp14:anchorId="5015967C" wp14:editId="673AE70A">
            <wp:extent cx="8836761" cy="57837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695" b="7187"/>
                    <a:stretch/>
                  </pic:blipFill>
                  <pic:spPr bwMode="auto">
                    <a:xfrm>
                      <a:off x="0" y="0"/>
                      <a:ext cx="8932043" cy="5846143"/>
                    </a:xfrm>
                    <a:prstGeom prst="rect">
                      <a:avLst/>
                    </a:prstGeom>
                    <a:noFill/>
                    <a:ln>
                      <a:noFill/>
                    </a:ln>
                    <a:extLst>
                      <a:ext uri="{53640926-AAD7-44D8-BBD7-CCE9431645EC}">
                        <a14:shadowObscured xmlns:a14="http://schemas.microsoft.com/office/drawing/2010/main"/>
                      </a:ext>
                    </a:extLst>
                  </pic:spPr>
                </pic:pic>
              </a:graphicData>
            </a:graphic>
          </wp:inline>
        </w:drawing>
      </w:r>
    </w:p>
    <w:p w:rsidR="006B1C11" w:rsidRDefault="006B1C11" w:rsidP="006B1C11">
      <w:pPr>
        <w:jc w:val="center"/>
        <w:outlineLvl w:val="0"/>
        <w:rPr>
          <w:rFonts w:ascii="Times New Roman" w:hAnsi="Times New Roman" w:cs="Times New Roman"/>
          <w:sz w:val="24"/>
          <w:szCs w:val="24"/>
        </w:rPr>
      </w:pPr>
    </w:p>
    <w:p w:rsidR="006B1C11" w:rsidRPr="008D0FB0" w:rsidRDefault="006B1C11" w:rsidP="006B1C11">
      <w:pPr>
        <w:outlineLvl w:val="0"/>
        <w:rPr>
          <w:rFonts w:ascii="Times New Roman" w:hAnsi="Times New Roman" w:cs="Times New Roman"/>
          <w:sz w:val="24"/>
          <w:szCs w:val="24"/>
        </w:rPr>
      </w:pPr>
      <w:r w:rsidRPr="008D0FB0">
        <w:rPr>
          <w:rFonts w:ascii="Times New Roman" w:hAnsi="Times New Roman" w:cs="Times New Roman"/>
          <w:sz w:val="24"/>
          <w:szCs w:val="24"/>
        </w:rPr>
        <w:t>Each line reflects the difference between raw average identification rates and predicted values from a regression restricted to white students of identification rates on the variables listed in the figure legend calculated in 10 percentage point bins of black/Hispanic share in the student’s Kindergarten cohort.</w:t>
      </w:r>
    </w:p>
    <w:p w:rsidR="006B1C11" w:rsidRDefault="006B1C11" w:rsidP="006B1C11">
      <w:pPr>
        <w:jc w:val="center"/>
        <w:outlineLvl w:val="0"/>
        <w:rPr>
          <w:rFonts w:ascii="Times New Roman" w:hAnsi="Times New Roman" w:cs="Times New Roman"/>
          <w:sz w:val="24"/>
          <w:szCs w:val="24"/>
        </w:rPr>
      </w:pPr>
      <w:r>
        <w:rPr>
          <w:rFonts w:ascii="Times New Roman" w:hAnsi="Times New Roman" w:cs="Times New Roman"/>
          <w:sz w:val="24"/>
          <w:szCs w:val="24"/>
        </w:rPr>
        <w:t>Figure A14</w:t>
      </w:r>
    </w:p>
    <w:p w:rsidR="006B1C11" w:rsidRDefault="006B1C11" w:rsidP="006B1C11">
      <w:pPr>
        <w:jc w:val="center"/>
        <w:outlineLvl w:val="0"/>
        <w:rPr>
          <w:rFonts w:ascii="Times New Roman" w:hAnsi="Times New Roman" w:cs="Times New Roman"/>
          <w:sz w:val="24"/>
          <w:szCs w:val="24"/>
        </w:rPr>
      </w:pPr>
      <w:r w:rsidRPr="008E534B">
        <w:rPr>
          <w:rFonts w:ascii="Times New Roman" w:hAnsi="Times New Roman" w:cs="Times New Roman"/>
          <w:noProof/>
          <w:sz w:val="24"/>
          <w:szCs w:val="24"/>
        </w:rPr>
        <w:lastRenderedPageBreak/>
        <w:drawing>
          <wp:inline distT="0" distB="0" distL="0" distR="0" wp14:anchorId="59BE5C39" wp14:editId="76E4DEA1">
            <wp:extent cx="9131944" cy="6078931"/>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 r="-196" b="8809"/>
                    <a:stretch/>
                  </pic:blipFill>
                  <pic:spPr bwMode="auto">
                    <a:xfrm>
                      <a:off x="0" y="0"/>
                      <a:ext cx="9157152" cy="6095711"/>
                    </a:xfrm>
                    <a:prstGeom prst="rect">
                      <a:avLst/>
                    </a:prstGeom>
                    <a:noFill/>
                    <a:ln>
                      <a:noFill/>
                    </a:ln>
                    <a:extLst>
                      <a:ext uri="{53640926-AAD7-44D8-BBD7-CCE9431645EC}">
                        <a14:shadowObscured xmlns:a14="http://schemas.microsoft.com/office/drawing/2010/main"/>
                      </a:ext>
                    </a:extLst>
                  </pic:spPr>
                </pic:pic>
              </a:graphicData>
            </a:graphic>
          </wp:inline>
        </w:drawing>
      </w:r>
    </w:p>
    <w:p w:rsidR="006B1C11" w:rsidRDefault="006B1C11" w:rsidP="006B1C11">
      <w:pPr>
        <w:rPr>
          <w:rFonts w:ascii="Times New Roman" w:hAnsi="Times New Roman" w:cs="Times New Roman"/>
          <w:sz w:val="24"/>
          <w:szCs w:val="24"/>
        </w:rPr>
      </w:pPr>
    </w:p>
    <w:p w:rsidR="006B1C11" w:rsidRPr="009C0D2A" w:rsidRDefault="006B1C11" w:rsidP="006B1C11">
      <w:pPr>
        <w:outlineLvl w:val="0"/>
        <w:rPr>
          <w:rFonts w:ascii="Times New Roman" w:hAnsi="Times New Roman" w:cs="Times New Roman"/>
          <w:sz w:val="24"/>
          <w:szCs w:val="24"/>
        </w:rPr>
      </w:pPr>
      <w:r>
        <w:rPr>
          <w:rFonts w:ascii="Times New Roman" w:hAnsi="Times New Roman" w:cs="Times New Roman"/>
          <w:sz w:val="24"/>
          <w:szCs w:val="24"/>
        </w:rPr>
        <w:br w:type="page"/>
      </w:r>
      <w:r w:rsidRPr="009C0D2A">
        <w:rPr>
          <w:rFonts w:ascii="Times New Roman" w:hAnsi="Times New Roman" w:cs="Times New Roman"/>
          <w:sz w:val="24"/>
          <w:szCs w:val="24"/>
        </w:rPr>
        <w:lastRenderedPageBreak/>
        <w:t>Each line reflects the difference between raw average identification rates and predicted values from a regression restricted to white students of identification rates on the variables listed in the figure legend calculated in 10 percentage point bins of black/Hispanic share in the student’s Kindergarten cohort.</w:t>
      </w:r>
      <w:r>
        <w:rPr>
          <w:rFonts w:ascii="Times New Roman" w:hAnsi="Times New Roman" w:cs="Times New Roman"/>
          <w:sz w:val="24"/>
          <w:szCs w:val="24"/>
        </w:rPr>
        <w:t xml:space="preserve"> Negative values reflect underrepresentation.</w:t>
      </w:r>
    </w:p>
    <w:p w:rsidR="006B1C11" w:rsidRDefault="006B1C11" w:rsidP="006B1C11">
      <w:pPr>
        <w:rPr>
          <w:rFonts w:ascii="Times New Roman" w:hAnsi="Times New Roman" w:cs="Times New Roman"/>
          <w:sz w:val="24"/>
          <w:szCs w:val="24"/>
        </w:rPr>
      </w:pPr>
    </w:p>
    <w:p w:rsidR="006B1C11" w:rsidRDefault="006B1C11" w:rsidP="006B1C11">
      <w:pPr>
        <w:rPr>
          <w:rFonts w:ascii="Times New Roman" w:hAnsi="Times New Roman" w:cs="Times New Roman"/>
          <w:sz w:val="24"/>
          <w:szCs w:val="24"/>
        </w:rPr>
      </w:pPr>
      <w:r>
        <w:rPr>
          <w:rFonts w:ascii="Times New Roman" w:hAnsi="Times New Roman" w:cs="Times New Roman"/>
          <w:sz w:val="24"/>
          <w:szCs w:val="24"/>
        </w:rPr>
        <w:br w:type="page"/>
      </w:r>
    </w:p>
    <w:p w:rsidR="006B1C11" w:rsidRPr="00387FE5" w:rsidRDefault="006B1C11" w:rsidP="006B1C11">
      <w:pPr>
        <w:jc w:val="center"/>
        <w:outlineLvl w:val="0"/>
        <w:rPr>
          <w:rFonts w:ascii="Times New Roman" w:hAnsi="Times New Roman" w:cs="Times New Roman"/>
          <w:sz w:val="24"/>
          <w:szCs w:val="24"/>
        </w:rPr>
      </w:pPr>
      <w:r>
        <w:rPr>
          <w:rFonts w:ascii="Times New Roman" w:hAnsi="Times New Roman" w:cs="Times New Roman"/>
          <w:sz w:val="24"/>
          <w:szCs w:val="24"/>
        </w:rPr>
        <w:lastRenderedPageBreak/>
        <w:t>Figure A15</w:t>
      </w:r>
    </w:p>
    <w:p w:rsidR="006B1C11" w:rsidRDefault="006B1C11" w:rsidP="006B1C11">
      <w:pPr>
        <w:jc w:val="center"/>
        <w:outlineLvl w:val="0"/>
        <w:rPr>
          <w:rFonts w:ascii="Times New Roman" w:hAnsi="Times New Roman" w:cs="Times New Roman"/>
          <w:sz w:val="24"/>
          <w:szCs w:val="24"/>
        </w:rPr>
      </w:pPr>
      <w:r w:rsidRPr="00387FE5">
        <w:rPr>
          <w:rFonts w:ascii="Times New Roman" w:hAnsi="Times New Roman" w:cs="Times New Roman"/>
          <w:noProof/>
          <w:sz w:val="24"/>
          <w:szCs w:val="24"/>
        </w:rPr>
        <w:drawing>
          <wp:inline distT="0" distB="0" distL="0" distR="0" wp14:anchorId="453DC438" wp14:editId="6D9D6A63">
            <wp:extent cx="7293544" cy="5310835"/>
            <wp:effectExtent l="0" t="0" r="3175" b="444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17189" cy="5328052"/>
                    </a:xfrm>
                    <a:prstGeom prst="rect">
                      <a:avLst/>
                    </a:prstGeom>
                    <a:noFill/>
                    <a:ln>
                      <a:noFill/>
                    </a:ln>
                  </pic:spPr>
                </pic:pic>
              </a:graphicData>
            </a:graphic>
          </wp:inline>
        </w:drawing>
      </w:r>
    </w:p>
    <w:p w:rsidR="006B1C11" w:rsidRDefault="006B1C11" w:rsidP="006B1C11">
      <w:pPr>
        <w:outlineLvl w:val="0"/>
        <w:rPr>
          <w:rFonts w:ascii="Times New Roman" w:hAnsi="Times New Roman" w:cs="Times New Roman"/>
          <w:sz w:val="24"/>
          <w:szCs w:val="24"/>
        </w:rPr>
      </w:pPr>
      <w:r>
        <w:rPr>
          <w:rFonts w:ascii="Times New Roman" w:hAnsi="Times New Roman" w:cs="Times New Roman"/>
          <w:sz w:val="24"/>
          <w:szCs w:val="24"/>
        </w:rPr>
        <w:t>Figures show correlations between raw values of the given maternal or birth characteristic with White share in students’ Kindergarten cohorts. The lines provide linear fits.</w:t>
      </w:r>
    </w:p>
    <w:p w:rsidR="006B1C11" w:rsidRDefault="006B1C11" w:rsidP="006B1C11">
      <w:pPr>
        <w:jc w:val="center"/>
        <w:outlineLvl w:val="0"/>
        <w:rPr>
          <w:rFonts w:ascii="Times New Roman" w:hAnsi="Times New Roman" w:cs="Times New Roman"/>
          <w:sz w:val="24"/>
          <w:szCs w:val="24"/>
        </w:rPr>
      </w:pPr>
    </w:p>
    <w:p w:rsidR="006B1C11" w:rsidRDefault="006B1C11" w:rsidP="006B1C11">
      <w:pPr>
        <w:jc w:val="center"/>
        <w:outlineLvl w:val="0"/>
        <w:rPr>
          <w:rFonts w:ascii="Times New Roman" w:hAnsi="Times New Roman" w:cs="Times New Roman"/>
          <w:sz w:val="24"/>
          <w:szCs w:val="24"/>
        </w:rPr>
      </w:pPr>
    </w:p>
    <w:p w:rsidR="006B1C11" w:rsidRDefault="006B1C11" w:rsidP="006B1C11">
      <w:pPr>
        <w:jc w:val="center"/>
        <w:outlineLvl w:val="0"/>
        <w:rPr>
          <w:rFonts w:ascii="Times New Roman" w:hAnsi="Times New Roman" w:cs="Times New Roman"/>
          <w:sz w:val="24"/>
          <w:szCs w:val="24"/>
        </w:rPr>
      </w:pPr>
    </w:p>
    <w:p w:rsidR="006B1C11" w:rsidRDefault="006B1C11" w:rsidP="006B1C11">
      <w:pPr>
        <w:jc w:val="center"/>
        <w:outlineLvl w:val="0"/>
        <w:rPr>
          <w:rFonts w:ascii="Times New Roman" w:hAnsi="Times New Roman" w:cs="Times New Roman"/>
          <w:sz w:val="24"/>
          <w:szCs w:val="24"/>
        </w:rPr>
      </w:pPr>
      <w:r w:rsidRPr="00387FE5">
        <w:rPr>
          <w:rFonts w:ascii="Times New Roman" w:hAnsi="Times New Roman" w:cs="Times New Roman"/>
          <w:sz w:val="24"/>
          <w:szCs w:val="24"/>
        </w:rPr>
        <w:t>Figure A</w:t>
      </w:r>
      <w:r>
        <w:rPr>
          <w:rFonts w:ascii="Times New Roman" w:hAnsi="Times New Roman" w:cs="Times New Roman"/>
          <w:sz w:val="24"/>
          <w:szCs w:val="24"/>
        </w:rPr>
        <w:t>16</w:t>
      </w:r>
    </w:p>
    <w:p w:rsidR="006B1C11" w:rsidRDefault="006B1C11" w:rsidP="006B1C11">
      <w:pPr>
        <w:jc w:val="center"/>
        <w:outlineLvl w:val="0"/>
        <w:rPr>
          <w:rFonts w:ascii="Times New Roman" w:hAnsi="Times New Roman" w:cs="Times New Roman"/>
          <w:sz w:val="24"/>
          <w:szCs w:val="24"/>
        </w:rPr>
      </w:pPr>
      <w:r w:rsidRPr="00387FE5">
        <w:rPr>
          <w:rFonts w:ascii="Times New Roman" w:hAnsi="Times New Roman" w:cs="Times New Roman"/>
          <w:noProof/>
          <w:sz w:val="24"/>
          <w:szCs w:val="24"/>
        </w:rPr>
        <w:lastRenderedPageBreak/>
        <w:drawing>
          <wp:inline distT="0" distB="0" distL="0" distR="0" wp14:anchorId="4B075432" wp14:editId="7335E24B">
            <wp:extent cx="9201208" cy="615939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r="-2" b="8609"/>
                    <a:stretch/>
                  </pic:blipFill>
                  <pic:spPr bwMode="auto">
                    <a:xfrm>
                      <a:off x="0" y="0"/>
                      <a:ext cx="9225666" cy="6175771"/>
                    </a:xfrm>
                    <a:prstGeom prst="rect">
                      <a:avLst/>
                    </a:prstGeom>
                    <a:noFill/>
                    <a:ln>
                      <a:noFill/>
                    </a:ln>
                    <a:extLst>
                      <a:ext uri="{53640926-AAD7-44D8-BBD7-CCE9431645EC}">
                        <a14:shadowObscured xmlns:a14="http://schemas.microsoft.com/office/drawing/2010/main"/>
                      </a:ext>
                    </a:extLst>
                  </pic:spPr>
                </pic:pic>
              </a:graphicData>
            </a:graphic>
          </wp:inline>
        </w:drawing>
      </w:r>
    </w:p>
    <w:p w:rsidR="006B1C11" w:rsidRPr="008D0FB0" w:rsidRDefault="006B1C11" w:rsidP="006B1C11">
      <w:pPr>
        <w:outlineLvl w:val="0"/>
        <w:rPr>
          <w:rFonts w:ascii="Times New Roman" w:hAnsi="Times New Roman" w:cs="Times New Roman"/>
          <w:sz w:val="24"/>
          <w:szCs w:val="24"/>
        </w:rPr>
      </w:pPr>
      <w:r w:rsidRPr="008D0FB0">
        <w:rPr>
          <w:rFonts w:ascii="Times New Roman" w:hAnsi="Times New Roman" w:cs="Times New Roman"/>
          <w:sz w:val="24"/>
          <w:szCs w:val="24"/>
        </w:rPr>
        <w:t>The solid line in the top panel shows the raw average identification rates by student race and 10 percentage point bins of black/Hispanic share in the student’s Kindergarten cohort. The dotted line provides the predicted values from a regression restricted to white students of identification rates on the variables included in equation (1) in the paper text and prior year (3</w:t>
      </w:r>
      <w:r w:rsidRPr="008D0FB0">
        <w:rPr>
          <w:rFonts w:ascii="Times New Roman" w:hAnsi="Times New Roman" w:cs="Times New Roman"/>
          <w:sz w:val="24"/>
          <w:szCs w:val="24"/>
          <w:vertAlign w:val="superscript"/>
        </w:rPr>
        <w:t>rd</w:t>
      </w:r>
      <w:r w:rsidRPr="008D0FB0">
        <w:rPr>
          <w:rFonts w:ascii="Times New Roman" w:hAnsi="Times New Roman" w:cs="Times New Roman"/>
          <w:sz w:val="24"/>
          <w:szCs w:val="24"/>
        </w:rPr>
        <w:t xml:space="preserve"> grade) achievement. The bottom panels shows the results of the Blinder-</w:t>
      </w:r>
      <w:r w:rsidRPr="008D0FB0">
        <w:rPr>
          <w:rFonts w:ascii="Times New Roman" w:hAnsi="Times New Roman" w:cs="Times New Roman"/>
          <w:sz w:val="24"/>
          <w:szCs w:val="24"/>
        </w:rPr>
        <w:lastRenderedPageBreak/>
        <w:t>Oaxaca decomposition by plotting the difference between the solid and dotted line in the top panels. Confidence intervals are derived using the 2.5</w:t>
      </w:r>
      <w:r w:rsidRPr="008D0FB0">
        <w:rPr>
          <w:rFonts w:ascii="Times New Roman" w:hAnsi="Times New Roman" w:cs="Times New Roman"/>
          <w:sz w:val="24"/>
          <w:szCs w:val="24"/>
          <w:vertAlign w:val="superscript"/>
        </w:rPr>
        <w:t>th</w:t>
      </w:r>
      <w:r w:rsidRPr="008D0FB0">
        <w:rPr>
          <w:rFonts w:ascii="Times New Roman" w:hAnsi="Times New Roman" w:cs="Times New Roman"/>
          <w:sz w:val="24"/>
          <w:szCs w:val="24"/>
        </w:rPr>
        <w:t xml:space="preserve"> and 97.5</w:t>
      </w:r>
      <w:r w:rsidRPr="008D0FB0">
        <w:rPr>
          <w:rFonts w:ascii="Times New Roman" w:hAnsi="Times New Roman" w:cs="Times New Roman"/>
          <w:sz w:val="24"/>
          <w:szCs w:val="24"/>
          <w:vertAlign w:val="superscript"/>
        </w:rPr>
        <w:t>th</w:t>
      </w:r>
      <w:r w:rsidRPr="008D0FB0">
        <w:rPr>
          <w:rFonts w:ascii="Times New Roman" w:hAnsi="Times New Roman" w:cs="Times New Roman"/>
          <w:sz w:val="24"/>
          <w:szCs w:val="24"/>
        </w:rPr>
        <w:t xml:space="preserve"> percentiles of the distribution of estimated gaps from 100 bootstrap replications (resampled at district-cohort level) of the Blinder-Oaxaca decomposition.</w:t>
      </w:r>
    </w:p>
    <w:p w:rsidR="006B1C11" w:rsidRPr="00387FE5" w:rsidRDefault="006B1C11" w:rsidP="006B1C11">
      <w:pPr>
        <w:jc w:val="center"/>
        <w:outlineLvl w:val="0"/>
        <w:rPr>
          <w:rFonts w:ascii="Times New Roman" w:hAnsi="Times New Roman" w:cs="Times New Roman"/>
          <w:sz w:val="24"/>
          <w:szCs w:val="24"/>
        </w:rPr>
      </w:pPr>
    </w:p>
    <w:p w:rsidR="006B1C11" w:rsidRDefault="006B1C11" w:rsidP="006B1C11">
      <w:pPr>
        <w:rPr>
          <w:rFonts w:ascii="Times New Roman" w:hAnsi="Times New Roman" w:cs="Times New Roman"/>
          <w:sz w:val="24"/>
          <w:szCs w:val="24"/>
        </w:rPr>
      </w:pPr>
      <w:r>
        <w:rPr>
          <w:rFonts w:ascii="Times New Roman" w:hAnsi="Times New Roman" w:cs="Times New Roman"/>
          <w:sz w:val="24"/>
          <w:szCs w:val="24"/>
        </w:rPr>
        <w:br w:type="page"/>
      </w:r>
    </w:p>
    <w:p w:rsidR="006B1C11" w:rsidRPr="00387FE5" w:rsidRDefault="006B1C11" w:rsidP="006B1C11">
      <w:pPr>
        <w:jc w:val="center"/>
        <w:outlineLvl w:val="0"/>
        <w:rPr>
          <w:rFonts w:ascii="Times New Roman" w:hAnsi="Times New Roman" w:cs="Times New Roman"/>
          <w:sz w:val="24"/>
          <w:szCs w:val="24"/>
        </w:rPr>
      </w:pPr>
      <w:r w:rsidRPr="00387FE5">
        <w:rPr>
          <w:rFonts w:ascii="Times New Roman" w:hAnsi="Times New Roman" w:cs="Times New Roman"/>
          <w:sz w:val="24"/>
          <w:szCs w:val="24"/>
        </w:rPr>
        <w:lastRenderedPageBreak/>
        <w:t>Figure A</w:t>
      </w:r>
      <w:r>
        <w:rPr>
          <w:rFonts w:ascii="Times New Roman" w:hAnsi="Times New Roman" w:cs="Times New Roman"/>
          <w:sz w:val="24"/>
          <w:szCs w:val="24"/>
        </w:rPr>
        <w:t>17</w:t>
      </w:r>
    </w:p>
    <w:p w:rsidR="006B1C11" w:rsidRDefault="006B1C11" w:rsidP="006B1C11">
      <w:pPr>
        <w:jc w:val="center"/>
        <w:outlineLvl w:val="0"/>
        <w:rPr>
          <w:rFonts w:ascii="Times New Roman" w:hAnsi="Times New Roman" w:cs="Times New Roman"/>
          <w:sz w:val="20"/>
          <w:szCs w:val="20"/>
        </w:rPr>
      </w:pPr>
      <w:r w:rsidRPr="00387FE5">
        <w:rPr>
          <w:rFonts w:ascii="Times New Roman" w:hAnsi="Times New Roman" w:cs="Times New Roman"/>
          <w:noProof/>
          <w:sz w:val="24"/>
          <w:szCs w:val="24"/>
        </w:rPr>
        <w:drawing>
          <wp:inline distT="0" distB="0" distL="0" distR="0" wp14:anchorId="7537592B" wp14:editId="6764C59F">
            <wp:extent cx="9121717" cy="6137453"/>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 r="966" b="9031"/>
                    <a:stretch/>
                  </pic:blipFill>
                  <pic:spPr bwMode="auto">
                    <a:xfrm>
                      <a:off x="0" y="0"/>
                      <a:ext cx="9169053" cy="6169303"/>
                    </a:xfrm>
                    <a:prstGeom prst="rect">
                      <a:avLst/>
                    </a:prstGeom>
                    <a:noFill/>
                    <a:ln>
                      <a:noFill/>
                    </a:ln>
                    <a:extLst>
                      <a:ext uri="{53640926-AAD7-44D8-BBD7-CCE9431645EC}">
                        <a14:shadowObscured xmlns:a14="http://schemas.microsoft.com/office/drawing/2010/main"/>
                      </a:ext>
                    </a:extLst>
                  </pic:spPr>
                </pic:pic>
              </a:graphicData>
            </a:graphic>
          </wp:inline>
        </w:drawing>
      </w:r>
    </w:p>
    <w:p w:rsidR="006B1C11" w:rsidRPr="008D0FB0" w:rsidRDefault="006B1C11" w:rsidP="006B1C11">
      <w:pPr>
        <w:outlineLvl w:val="0"/>
        <w:rPr>
          <w:rFonts w:ascii="Times New Roman" w:hAnsi="Times New Roman" w:cs="Times New Roman"/>
          <w:sz w:val="24"/>
          <w:szCs w:val="24"/>
        </w:rPr>
      </w:pPr>
      <w:r w:rsidRPr="008D0FB0">
        <w:rPr>
          <w:rFonts w:ascii="Times New Roman" w:hAnsi="Times New Roman" w:cs="Times New Roman"/>
          <w:sz w:val="24"/>
          <w:szCs w:val="24"/>
        </w:rPr>
        <w:t>The solid line in the top panel shows the raw average gifted rates by student race and 10 percentage point bins of black/Hispanic share in the student’s Kindergarten cohort. The dotted line provides the predicted values from a regression restricted to white students of gifted rates on the variables included in equation (1) in the paper text and prior year (3</w:t>
      </w:r>
      <w:r w:rsidRPr="008D0FB0">
        <w:rPr>
          <w:rFonts w:ascii="Times New Roman" w:hAnsi="Times New Roman" w:cs="Times New Roman"/>
          <w:sz w:val="24"/>
          <w:szCs w:val="24"/>
          <w:vertAlign w:val="superscript"/>
        </w:rPr>
        <w:t>rd</w:t>
      </w:r>
      <w:r w:rsidRPr="008D0FB0">
        <w:rPr>
          <w:rFonts w:ascii="Times New Roman" w:hAnsi="Times New Roman" w:cs="Times New Roman"/>
          <w:sz w:val="24"/>
          <w:szCs w:val="24"/>
        </w:rPr>
        <w:t xml:space="preserve"> grade) achievement. The bottom panels shows the results of the Blinder-Oaxaca </w:t>
      </w:r>
      <w:r w:rsidRPr="008D0FB0">
        <w:rPr>
          <w:rFonts w:ascii="Times New Roman" w:hAnsi="Times New Roman" w:cs="Times New Roman"/>
          <w:sz w:val="24"/>
          <w:szCs w:val="24"/>
        </w:rPr>
        <w:lastRenderedPageBreak/>
        <w:t>decomposition by plotting the difference between the solid and dotted line in the top panels. Confidence intervals are derived using the 2.5</w:t>
      </w:r>
      <w:r w:rsidRPr="008D0FB0">
        <w:rPr>
          <w:rFonts w:ascii="Times New Roman" w:hAnsi="Times New Roman" w:cs="Times New Roman"/>
          <w:sz w:val="24"/>
          <w:szCs w:val="24"/>
          <w:vertAlign w:val="superscript"/>
        </w:rPr>
        <w:t>th</w:t>
      </w:r>
      <w:r w:rsidRPr="008D0FB0">
        <w:rPr>
          <w:rFonts w:ascii="Times New Roman" w:hAnsi="Times New Roman" w:cs="Times New Roman"/>
          <w:sz w:val="24"/>
          <w:szCs w:val="24"/>
        </w:rPr>
        <w:t xml:space="preserve"> and 97.5</w:t>
      </w:r>
      <w:r w:rsidRPr="008D0FB0">
        <w:rPr>
          <w:rFonts w:ascii="Times New Roman" w:hAnsi="Times New Roman" w:cs="Times New Roman"/>
          <w:sz w:val="24"/>
          <w:szCs w:val="24"/>
          <w:vertAlign w:val="superscript"/>
        </w:rPr>
        <w:t>th</w:t>
      </w:r>
      <w:r w:rsidRPr="008D0FB0">
        <w:rPr>
          <w:rFonts w:ascii="Times New Roman" w:hAnsi="Times New Roman" w:cs="Times New Roman"/>
          <w:sz w:val="24"/>
          <w:szCs w:val="24"/>
        </w:rPr>
        <w:t xml:space="preserve"> percentiles of the distribution of estimated gaps from 100 bootstrap replications (resampled at district-cohort level) of the Blinder-Oaxaca decomposition.</w:t>
      </w:r>
    </w:p>
    <w:p w:rsidR="0052607C" w:rsidRDefault="0052607C"/>
    <w:sectPr w:rsidR="0052607C" w:rsidSect="00377A63">
      <w:pgSz w:w="15840" w:h="12240" w:orient="landscape"/>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11"/>
    <w:rsid w:val="0052607C"/>
    <w:rsid w:val="006B1C11"/>
    <w:rsid w:val="006B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6B13"/>
  <w15:chartTrackingRefBased/>
  <w15:docId w15:val="{6F1A39EE-357A-4BB6-B196-34311FD9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C11"/>
  </w:style>
  <w:style w:type="paragraph" w:styleId="Heading1">
    <w:name w:val="heading 1"/>
    <w:basedOn w:val="Normal"/>
    <w:next w:val="Normal"/>
    <w:link w:val="Heading1Char"/>
    <w:uiPriority w:val="9"/>
    <w:qFormat/>
    <w:rsid w:val="006B1C11"/>
    <w:pPr>
      <w:spacing w:line="480" w:lineRule="auto"/>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6B1C11"/>
    <w:pPr>
      <w:spacing w:line="480" w:lineRule="auto"/>
      <w:outlineLvl w:val="1"/>
    </w:pPr>
    <w:rPr>
      <w:rFonts w:ascii="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C11"/>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6B1C11"/>
    <w:rPr>
      <w:rFonts w:ascii="Times New Roman" w:hAnsi="Times New Roman"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image" Target="media/image15.emf"/><Relationship Id="rId3" Type="http://schemas.openxmlformats.org/officeDocument/2006/relationships/webSettings" Target="webSettings.xml"/><Relationship Id="rId21" Type="http://schemas.openxmlformats.org/officeDocument/2006/relationships/image" Target="media/image18.emf"/><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image" Target="media/image17.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24" Type="http://schemas.openxmlformats.org/officeDocument/2006/relationships/fontTable" Target="fontTable.xml"/><Relationship Id="rId5" Type="http://schemas.openxmlformats.org/officeDocument/2006/relationships/image" Target="media/image2.emf"/><Relationship Id="rId15" Type="http://schemas.openxmlformats.org/officeDocument/2006/relationships/image" Target="media/image12.emf"/><Relationship Id="rId23" Type="http://schemas.openxmlformats.org/officeDocument/2006/relationships/image" Target="media/image20.emf"/><Relationship Id="rId10" Type="http://schemas.openxmlformats.org/officeDocument/2006/relationships/image" Target="media/image7.emf"/><Relationship Id="rId19" Type="http://schemas.openxmlformats.org/officeDocument/2006/relationships/image" Target="media/image16.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 Id="rId22"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3536</Words>
  <Characters>20160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Imberman, Scott</dc:creator>
  <cp:keywords/>
  <dc:description/>
  <cp:lastModifiedBy>Imberman, Scott</cp:lastModifiedBy>
  <cp:revision>2</cp:revision>
  <dcterms:created xsi:type="dcterms:W3CDTF">2019-05-01T13:52:00Z</dcterms:created>
  <dcterms:modified xsi:type="dcterms:W3CDTF">2019-05-01T13:55:00Z</dcterms:modified>
</cp:coreProperties>
</file>